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Theme="majorEastAsia" w:hAnsiTheme="majorEastAsia" w:eastAsiaTheme="majorEastAsia" w:cstheme="major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《说文解字》第一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填空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1.  李斯  2.__东汉__，___许慎___《_说文解字_》，__小篆___3._应用____简易___4.__甲骨文____殷墟文字___商__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选择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1. A B C E   2.C  3. C   4. C  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简答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1.黄帝时期，有一个史官叫仓颉，他观察鸟兽的足迹并从而受到启发，创造了文字，他创制文字时“天降粟，鬼夜哭”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2.“承”含义为承担，背负。指孩子要承担照顾父母的责任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《周易》第二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填空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1. 八卦  2_筮法  数目__3.《易传》__《文言》__《系辞》4._左丘明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选择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1. A B D 2. D 3. B  4. B  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简答</w:t>
      </w:r>
    </w:p>
    <w:p>
      <w:pPr>
        <w:numPr>
          <w:ilvl w:val="0"/>
          <w:numId w:val="1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乾，兑，离，震，艮，坎，巽，坤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2.卜筮：用龟甲、筮草预测某些事项；八卦：指易经中的八个卦象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《尚书》第三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填空1. 虞  夏   商   周 2._诰___誓_。3.记录__上古帝王的书_4._刘歆_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选择1. C 2.__A_3.　C　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简答1.记事：记录历史上发生的一些事；记事：记录历史人物的言论，主要是那些具有借鉴意义的言行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2.春秋战国时期的《书》，是指自古相传的历史文献总集。流传至今的《尚书》有西汉初如家伏生所传授。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4-6答案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填空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1诗歌总集，305，《诗三百》，风，雅，颂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2诗歌，乐歌，重叠，复沓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3儒家，《礼记》，《仪记》，《周记》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4政治制度，宗教仪式，社会风俗习惯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5已礼治礼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6编年体，左丘明，《春秋》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7记事史书，《左传》，《公羊传》，《穀梁传》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8孔子及其弟子言行，《大学》《中庸》《孟子》，儒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9 断章取义，政治的暗示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简答题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1诗的源头就是歌谣，将歌谣记录下来便是最早的诗，到战国时期，乐工流离，乐谱也渐渐亡失，流传下来的便是《诗经》。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2《公羊传》，《穀梁传》以解经为主，《左传》以叙事为主。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3天地代表的是生命的本源，亲是祖先的意思，而祖先是家族的本源，君是政教的本源。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4教人平心静气互相和爱，教人联合起来，成为一整个；改善人心，移风易俗；审乐可以知政。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5 按三传的看法，《春秋》大义可以从两方面说：明辨是非，分别善恶，提倡德义，从成败里见教训；这是一；夸扬霸业，推尊周室，亲爱中国，排斥夷狄，实现民族大一统的理想，这是二。前者是人君的明鉴，后者是拔乱反正的程序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6《左传》的文学本领，表现在辞令和描写战争上，春秋列国，盟会颇繁，使臣说话，关系荣辱利害，所以极重辞令。《左传》所记当时君臣的话，从容委曲、意味深长。战争是个复杂的程序，但《左传》著者叙述得头头是道，有声有色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7天地代表生命的本源。亲是祖先的意思，祖先是家族的本源。君师是政教的本源。人情不能忘本，所以供奉着这些。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8本文阐述了作者自己的社会理想。语段在阐明“大同”社会基本特征的基础上，指出了“大同”社会的美好前景。这里人人都能受到社会关爱，安居乐业，且各尽所能，这里寄托着儒家崇高的社会理想。</w:t>
      </w:r>
    </w:p>
    <w:p>
      <w:pPr>
        <w:numPr>
          <w:ilvl w:val="0"/>
          <w:numId w:val="0"/>
        </w:numPr>
        <w:jc w:val="both"/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9①诗经是春秋时期的民歌与宫廷伴乐的歌体，涉及当时流传的民歌与宫廷雅乐很多，诗的内容大体反映了那个时代的风俗、习惯、制度、文化等，反映了春秋时期的概貌。②孔子时代，孔子按着借用的办法，根据他教授学生的需要，解释那些诗篇。用《诗》来讨论做学问做人的道理。“如切如磋，如琢如磨，”本来说的是治玉，将玉比人。他却用来教育学生做学问要精益求精。③“思无邪”一句话可以包括“《诗》三百”的道理，又说诗可以鼓舞人，联合人，增加阅历，以泄牢骚，事父事君的道理都在里面。《诗经》是孔子编录的集子，其它几部是《书》《礼》《乐》《易》《春秋》，称六经，后《乐》失传，始称五经，所以《诗经》是比较重要的儒家经典。</w:t>
      </w:r>
    </w:p>
    <w:p>
      <w:pP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选择题</w:t>
      </w:r>
    </w:p>
    <w:p>
      <w:pPr>
        <w:numPr>
          <w:ilvl w:val="0"/>
          <w:numId w:val="2"/>
        </w:numP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D  2.C  3.C  4.A  5.A  6.B   7.D   8.D   9.B</w:t>
      </w:r>
    </w:p>
    <w:p>
      <w:pP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第七章</w:t>
      </w:r>
    </w:p>
    <w:p>
      <w:pP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选择</w:t>
      </w: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C项有误，战国时期的策士没有自己的政治主张和理想，只图功名富贵</w:t>
      </w: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D</w:t>
      </w: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填空</w:t>
      </w:r>
    </w:p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科举</w:t>
      </w:r>
    </w:p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学、庸、论、孟</w:t>
      </w:r>
    </w:p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诗，书，春秋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提问</w:t>
      </w:r>
    </w:p>
    <w:p>
      <w:pPr>
        <w:numPr>
          <w:ilvl w:val="0"/>
          <w:numId w:val="5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因为《公羊传》《毅梁传》以解经为主，不免空谈；《左传》以叙事为主，是一部仅存的古代编年通史，用处大得多。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5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这部书不但显示了一个伟大的人格一孔子，并且让读者学习许多做学问做人的道理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3.因为在科举时代，参加科举几乎是读.书人的唯一出路，而科举考试的主要科目八股文的题目都出自朱熹注解的《四书》中。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第八章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选择</w:t>
      </w:r>
    </w:p>
    <w:p>
      <w:pPr>
        <w:widowControl w:val="0"/>
        <w:numPr>
          <w:ilvl w:val="0"/>
          <w:numId w:val="6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widowControl w:val="0"/>
        <w:numPr>
          <w:ilvl w:val="0"/>
          <w:numId w:val="6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B</w:t>
      </w:r>
    </w:p>
    <w:p>
      <w:pPr>
        <w:widowControl w:val="0"/>
        <w:numPr>
          <w:ilvl w:val="0"/>
          <w:numId w:val="6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D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填空</w:t>
      </w:r>
    </w:p>
    <w:p>
      <w:pPr>
        <w:widowControl w:val="0"/>
        <w:numPr>
          <w:ilvl w:val="0"/>
          <w:numId w:val="7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14:textFill>
            <w14:solidFill>
              <w14:schemeClr w14:val="tx1"/>
            </w14:solidFill>
          </w14:textFill>
        </w:rPr>
        <w:t>商鞅</w:t>
      </w:r>
    </w:p>
    <w:p>
      <w:pPr>
        <w:widowControl w:val="0"/>
        <w:numPr>
          <w:ilvl w:val="0"/>
          <w:numId w:val="7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秦，楚，燕和新兴的韩，魏，赵，齐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合纵 苏秦 连横 张仪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提问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①文辞妙绝。把策士铺陈的伟丽，叱咤的雄豪，都传达了出来，那些曲折微妙的声口，也丝丝入扣，千载如生。读来如闻其语，如见其人。②所记的事上接春秋时代，下至楚汉兴起为止，共二百零二年，是一部重要的古史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战国时期诸国关系紧张，战争随时可起，担负外交的策士开始受到重用。当时各国所重的是威势，策士所说原不外战争和诈谋；但要因人因地进言，广博的知识和微妙的机智都是不可少的。汉代刘向在汉初著名说客蒯通整理和润饰的基础上，把这些策士的说辞，编成了《战国策》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3.（1）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苏秦连横（2）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当时各国之间随时可能爆发战争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外交办得好，就能避免战祸;即使不得不战，也能通过外交与别国联盟。而担任外交任务的，就是像苏秦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样的游说之士。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第九章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选择</w:t>
      </w:r>
    </w:p>
    <w:p>
      <w:pPr>
        <w:widowControl w:val="0"/>
        <w:numPr>
          <w:ilvl w:val="0"/>
          <w:numId w:val="9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《史记》里也有议论，那不过是著者牢骚之辞，与大体是无关的，这增加了他的书的情韵。后世论文的人推尊《史记》，一个原因便在这里。故选C.</w:t>
      </w:r>
    </w:p>
    <w:p>
      <w:pPr>
        <w:widowControl w:val="0"/>
        <w:numPr>
          <w:ilvl w:val="0"/>
          <w:numId w:val="9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C</w:t>
      </w:r>
    </w:p>
    <w:p>
      <w:pPr>
        <w:widowControl w:val="0"/>
        <w:numPr>
          <w:ilvl w:val="0"/>
          <w:numId w:val="9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填空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1.130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</w:rPr>
        <w:t>正史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3.司马迁 纪传 断代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提问</w:t>
      </w:r>
    </w:p>
    <w:p>
      <w:pPr>
        <w:widowControl w:val="0"/>
        <w:numPr>
          <w:ilvl w:val="0"/>
          <w:numId w:val="1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因为墨家坚守"非攻"主义,反对侵略战争,只帮助被侵略的弱小国家做防卫工作。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5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10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文字和繁省虽然各不相同，而所乐者博，所择者精，却是一样；组织的弘大，描写的曲达，也同工异曲，二书并称良史，绝不是偶然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3.《史记》创了“纪传体".,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叙事自黄帝以来到著者当世，就是汉武帝的时候，首尾三千多年。《汉书》采用了《史记》的体制，却以汉事为断，从高祖到王莽，只二百三十年。后来的史，书全用《汉书》的体制，断代成书;二十四史.里,《史记》、《汉书》以外的二十二史都如此。这些也都被称为“正史”。《史记》、《汉书》,可以说都是“正史”的源头。</w:t>
      </w:r>
    </w:p>
    <w:p>
      <w:pPr>
        <w:numPr>
          <w:ilvl w:val="0"/>
          <w:numId w:val="0"/>
        </w:numPr>
        <w:jc w:val="left"/>
        <w:rPr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tabs>
          <w:tab w:val="left" w:pos="0"/>
        </w:tabs>
        <w:ind w:right="420" w:rightChars="200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sz w:val="28"/>
          <w:szCs w:val="28"/>
          <w:lang w:val="en-US" w:eastAsia="zh-CN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sz w:val="28"/>
          <w:szCs w:val="28"/>
          <w:lang w:val="en-US" w:eastAsia="zh-CN"/>
        </w:rPr>
        <w:t>第十章答案</w:t>
      </w:r>
    </w:p>
    <w:p>
      <w:pPr>
        <w:pStyle w:val="2"/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填空</w:t>
      </w:r>
    </w:p>
    <w:p>
      <w:pPr>
        <w:pStyle w:val="2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孔子        有教无类        民众</w:t>
      </w:r>
    </w:p>
    <w:p>
      <w:pPr>
        <w:pStyle w:val="2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吕氏春秋     道家      刘安      儒学</w:t>
      </w:r>
    </w:p>
    <w:p>
      <w:pPr>
        <w:pStyle w:val="2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C</w:t>
      </w:r>
    </w:p>
    <w:p>
      <w:pPr>
        <w:pStyle w:val="2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D</w:t>
      </w:r>
    </w:p>
    <w:p>
      <w:pPr>
        <w:pStyle w:val="2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（1）疑问代词，怎么，哪里    （2）追溯</w:t>
      </w:r>
    </w:p>
    <w:p>
      <w:pPr>
        <w:pStyle w:val="2"/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回头看              （4）使……活下来，也可译为救活</w:t>
      </w:r>
    </w:p>
    <w:p>
      <w:pPr>
        <w:pStyle w:val="2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（1）鲦鱼不慌不忙地游出来，这是鱼的快乐。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（2）你竟然这样说，还不如早点到卖干鱼的市场（手工作坊）里去找我。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7、B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经典常谈第十一章节答案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一.填空题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1（亲齐，汨罗江）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2 （离骚）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3 （汉朝）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4 （《远游》）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二.选择题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1 （B）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2 （A）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3  (D)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4  (D)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三.简答题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1.秦国派张仪买通楚国大臣，说屈原的坏话，怀王被他们所惑，将屈原流放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2.屈原在离骚中委婉表达了对怀王的忠诚，对国事的忧虑与对奸臣的痛恨。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3.《远游》写的是周游上下四方的乐处，这种游仙的境界，便是神仙家的理想。</w:t>
      </w:r>
    </w:p>
    <w:p>
      <w:pP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  <w:t>4.四类。“杂赋”为言情之作。“陆贾赋三篇”为纵横家言“荀卿下二十五家”是叙事明理之作。“拖屈原作的《卜居》《渔父》”有些散文化。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Style w:val="5"/>
          <w:rFonts w:hint="eastAsia" w:ascii="华文楷体" w:hAnsi="华文楷体" w:eastAsia="华文楷体" w:cs="华文楷体"/>
          <w:i w:val="0"/>
          <w:iCs w:val="0"/>
          <w:caps w:val="0"/>
          <w:color w:val="222222"/>
          <w:spacing w:val="5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第十二章答案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sz w:val="28"/>
          <w:szCs w:val="28"/>
        </w:rPr>
        <w:t>、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填空</w:t>
      </w:r>
    </w:p>
    <w:p>
      <w:pPr>
        <w:numPr>
          <w:ilvl w:val="0"/>
          <w:numId w:val="14"/>
        </w:num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墨子</w:t>
      </w:r>
      <w:r>
        <w:rPr>
          <w:rFonts w:hint="eastAsia" w:ascii="华文楷体" w:hAnsi="华文楷体" w:eastAsia="华文楷体" w:cs="华文楷体"/>
          <w:sz w:val="28"/>
          <w:szCs w:val="28"/>
        </w:rPr>
        <w:t> 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言必有三表 </w:t>
      </w:r>
    </w:p>
    <w:p>
      <w:pPr>
        <w:numPr>
          <w:ilvl w:val="0"/>
          <w:numId w:val="14"/>
        </w:num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利口 3.骈体发展  </w:t>
      </w:r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sz w:val="28"/>
          <w:szCs w:val="28"/>
        </w:rPr>
        <w:t>、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选择</w:t>
      </w:r>
    </w:p>
    <w:p>
      <w:pPr>
        <w:numPr>
          <w:ilvl w:val="0"/>
          <w:numId w:val="0"/>
        </w:numPr>
        <w:tabs>
          <w:tab w:val="left" w:pos="871"/>
        </w:tabs>
        <w:ind w:leftChars="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1.  D  2. C  3. B  </w:t>
      </w:r>
    </w:p>
    <w:p>
      <w:pPr>
        <w:numPr>
          <w:ilvl w:val="0"/>
          <w:numId w:val="0"/>
        </w:numPr>
        <w:tabs>
          <w:tab w:val="left" w:pos="871"/>
        </w:tabs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三、概括</w:t>
      </w:r>
    </w:p>
    <w:p>
      <w:pPr>
        <w:numPr>
          <w:ilvl w:val="0"/>
          <w:numId w:val="0"/>
        </w:numPr>
        <w:tabs>
          <w:tab w:val="left" w:pos="871"/>
        </w:tabs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1.所谓“断”，正是不成片段、不成章节的意思。</w:t>
      </w:r>
    </w:p>
    <w:p>
      <w:pPr>
        <w:numPr>
          <w:ilvl w:val="0"/>
          <w:numId w:val="0"/>
        </w:numPr>
        <w:tabs>
          <w:tab w:val="left" w:pos="871"/>
        </w:tabs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2.明代时经义格式有两种大变化，一是排偶；一是代古人语气。因为排偶，所以讲究声调。因为代古人语气，便要描写口吻。这是八股文的仅有的本领。</w:t>
      </w:r>
    </w:p>
    <w:p>
      <w:pPr>
        <w:numPr>
          <w:ilvl w:val="0"/>
          <w:numId w:val="0"/>
        </w:numPr>
        <w:tabs>
          <w:tab w:val="left" w:pos="871"/>
        </w:tabs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3.明代盛行的八股文也称制艺、四文书、时文，是明代科举考试的一种文体。“股”是排偶的意思。因中间有八排文字互为对偶，所以称为“八股”。其题目选自四书。 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十三章答案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一：填空题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1.“辞”2.郑子产3.墨子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二：选择题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4.C  5.B  6.A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三、问答题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7.辞、命需兼具“顺”，“文”二点，即婉转而有理，且要引古为证。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8.“辞”多指说出的言语，“命”多指写出的，亦可兼指。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9.“上本之于古者圣王之事”“下愿察百姓耳目之实”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“废以刑政，观其中国家百姓人民之利”</w:t>
      </w:r>
    </w:p>
    <w:p>
      <w:p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tabs>
          <w:tab w:val="left" w:pos="871"/>
        </w:tabs>
        <w:ind w:leftChars="0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A5D444"/>
    <w:multiLevelType w:val="singleLevel"/>
    <w:tmpl w:val="8EA5D4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82D7467"/>
    <w:multiLevelType w:val="singleLevel"/>
    <w:tmpl w:val="A82D746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BD325B19"/>
    <w:multiLevelType w:val="singleLevel"/>
    <w:tmpl w:val="BD325B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D45B174"/>
    <w:multiLevelType w:val="singleLevel"/>
    <w:tmpl w:val="BD45B1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D5C10A5"/>
    <w:multiLevelType w:val="singleLevel"/>
    <w:tmpl w:val="BD5C10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BDB8400A"/>
    <w:multiLevelType w:val="singleLevel"/>
    <w:tmpl w:val="BDB840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BE2A7854"/>
    <w:multiLevelType w:val="singleLevel"/>
    <w:tmpl w:val="BE2A78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C7F78047"/>
    <w:multiLevelType w:val="singleLevel"/>
    <w:tmpl w:val="C7F78047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E3F1454F"/>
    <w:multiLevelType w:val="singleLevel"/>
    <w:tmpl w:val="E3F145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FEA77F8F"/>
    <w:multiLevelType w:val="singleLevel"/>
    <w:tmpl w:val="FEA77F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23293D7E"/>
    <w:multiLevelType w:val="singleLevel"/>
    <w:tmpl w:val="23293D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53D990FF"/>
    <w:multiLevelType w:val="singleLevel"/>
    <w:tmpl w:val="53D990F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6F190D73"/>
    <w:multiLevelType w:val="singleLevel"/>
    <w:tmpl w:val="6F190D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7A8E1688"/>
    <w:multiLevelType w:val="singleLevel"/>
    <w:tmpl w:val="7A8E16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8"/>
  </w:num>
  <w:num w:numId="5">
    <w:abstractNumId w:val="2"/>
  </w:num>
  <w:num w:numId="6">
    <w:abstractNumId w:val="4"/>
  </w:num>
  <w:num w:numId="7">
    <w:abstractNumId w:val="10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7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lOWFlZWEyZjI2NmY3MGE2NDJjZDdjMDc3NmEyMTUifQ=="/>
  </w:docVars>
  <w:rsids>
    <w:rsidRoot w:val="7E107296"/>
    <w:rsid w:val="070E13B8"/>
    <w:rsid w:val="0ED62150"/>
    <w:rsid w:val="0F01017D"/>
    <w:rsid w:val="179B3F36"/>
    <w:rsid w:val="1F2E43B8"/>
    <w:rsid w:val="20DE51BB"/>
    <w:rsid w:val="20FE379E"/>
    <w:rsid w:val="255846DE"/>
    <w:rsid w:val="288C130D"/>
    <w:rsid w:val="2C624892"/>
    <w:rsid w:val="2D767F4B"/>
    <w:rsid w:val="39BA4298"/>
    <w:rsid w:val="41E2613A"/>
    <w:rsid w:val="46BD7176"/>
    <w:rsid w:val="4C213D03"/>
    <w:rsid w:val="4CB86415"/>
    <w:rsid w:val="4FE15C83"/>
    <w:rsid w:val="4FE6773D"/>
    <w:rsid w:val="4FEB5E99"/>
    <w:rsid w:val="51586419"/>
    <w:rsid w:val="54970654"/>
    <w:rsid w:val="5D211EE9"/>
    <w:rsid w:val="622D2FAA"/>
    <w:rsid w:val="667C4500"/>
    <w:rsid w:val="6A630812"/>
    <w:rsid w:val="6DE07122"/>
    <w:rsid w:val="730E7D10"/>
    <w:rsid w:val="7D40357C"/>
    <w:rsid w:val="7E107296"/>
    <w:rsid w:val="7EC3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2909</Words>
  <Characters>3041</Characters>
  <Lines>0</Lines>
  <Paragraphs>0</Paragraphs>
  <TotalTime>0</TotalTime>
  <ScaleCrop>false</ScaleCrop>
  <LinksUpToDate>false</LinksUpToDate>
  <CharactersWithSpaces>3210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2023-03-05T08:00:00Z</dcterms:created>
  <dc:creator>Administrator</dc:creator>
  <cp:lastModifiedBy>Administrator</cp:lastModifiedBy>
  <dcterms:modified xsi:type="dcterms:W3CDTF">2023-03-25T09:51:33Z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C6AD2184DD0546FD9FDF954036D0EE70</vt:lpwstr>
  </property>
</Properties>
</file>