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二十二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/>
          <w:b/>
          <w:bCs/>
          <w:sz w:val="32"/>
          <w:szCs w:val="32"/>
          <w:lang w:eastAsia="zh-CN"/>
        </w:rPr>
        <w:t>世界是平的，世界是通的</w:t>
      </w:r>
    </w:p>
    <w:p>
      <w:pPr>
        <w:widowControl w:val="0"/>
        <w:adjustRightInd/>
        <w:snapToGrid/>
        <w:spacing w:after="0" w:line="240" w:lineRule="auto"/>
        <w:jc w:val="both"/>
        <w:rPr>
          <w:rFonts w:hint="eastAsia" w:ascii="Calibri" w:hAnsi="Calibri" w:eastAsia="宋体" w:cs="Times New Roman"/>
          <w:b/>
          <w:bCs/>
          <w:kern w:val="2"/>
          <w:sz w:val="30"/>
          <w:szCs w:val="30"/>
          <w:lang w:eastAsia="zh-CN"/>
        </w:rPr>
      </w:pPr>
      <w:r>
        <w:rPr>
          <w:rFonts w:hint="eastAsia" w:ascii="Calibri" w:hAnsi="Calibri" w:eastAsia="宋体" w:cs="Times New Roman"/>
          <w:b/>
          <w:bCs/>
          <w:kern w:val="2"/>
          <w:sz w:val="30"/>
          <w:szCs w:val="30"/>
          <w:lang w:eastAsia="zh-CN"/>
        </w:rPr>
        <w:t>复习指导：</w:t>
      </w:r>
    </w:p>
    <w:p>
      <w:pPr>
        <w:numPr>
          <w:ilvl w:val="0"/>
          <w:numId w:val="0"/>
        </w:numPr>
        <w:ind w:firstLine="480" w:firstLineChars="200"/>
        <w:jc w:val="both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1.作者是______，当代作家。代表作有《不安的缪斯》、《重返普罗旺斯》。</w:t>
      </w:r>
    </w:p>
    <w:p>
      <w:pPr>
        <w:numPr>
          <w:ilvl w:val="0"/>
          <w:numId w:val="0"/>
        </w:numPr>
        <w:ind w:firstLine="480" w:firstLineChars="200"/>
        <w:jc w:val="both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2.本文是《丝绸之路名家精选文库》的总序，从古代“丝绸之路”在促进中外文化交流中的作用和当今“一带一路”倡议起笔，赞颂了中华文化对丰富与繁荣世界文明做出的贡献，展现了新时代崛起的中国以天下为己任的胸怀与担当，体现了人类命运共同体的意识与理念。</w:t>
      </w:r>
    </w:p>
    <w:p>
      <w:pPr>
        <w:widowControl/>
        <w:adjustRightInd w:val="0"/>
        <w:snapToGrid w:val="0"/>
        <w:spacing w:after="200" w:line="240" w:lineRule="auto"/>
        <w:jc w:val="left"/>
        <w:rPr>
          <w:rFonts w:ascii="宋体" w:hAnsi="宋体" w:eastAsia="宋体" w:cs="Times New Roman"/>
          <w:kern w:val="0"/>
          <w:sz w:val="28"/>
          <w:szCs w:val="28"/>
          <w:u w:val="single"/>
        </w:rPr>
      </w:pPr>
      <w:r>
        <w:rPr>
          <w:rFonts w:hint="eastAsia" w:ascii="Calibri" w:hAnsi="Calibri" w:eastAsia="宋体" w:cs="Times New Roman"/>
          <w:b/>
          <w:bCs/>
          <w:kern w:val="2"/>
          <w:sz w:val="30"/>
          <w:szCs w:val="30"/>
          <w:lang w:eastAsia="zh-CN"/>
        </w:rPr>
        <w:t>同步练习：</w:t>
      </w:r>
    </w:p>
    <w:p>
      <w:pPr>
        <w:numPr>
          <w:ilvl w:val="0"/>
          <w:numId w:val="1"/>
        </w:numPr>
        <w:jc w:val="both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基础知识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1.给下列加点字注音。</w:t>
      </w:r>
    </w:p>
    <w:p>
      <w:pPr>
        <w:numPr>
          <w:ilvl w:val="0"/>
          <w:numId w:val="0"/>
        </w:numPr>
        <w:jc w:val="both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无</w:t>
      </w:r>
      <w:r>
        <w:rPr>
          <w:rFonts w:hint="default" w:eastAsiaTheme="minorEastAsia"/>
          <w:b w:val="0"/>
          <w:bCs w:val="0"/>
          <w:sz w:val="24"/>
          <w:szCs w:val="24"/>
          <w:em w:val="dot"/>
          <w:lang w:val="en-US" w:eastAsia="zh-CN"/>
        </w:rPr>
        <w:t>垠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（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）  惊涛</w:t>
      </w:r>
      <w:r>
        <w:rPr>
          <w:rFonts w:hint="default" w:eastAsiaTheme="minorEastAsia"/>
          <w:b w:val="0"/>
          <w:bCs w:val="0"/>
          <w:sz w:val="24"/>
          <w:szCs w:val="24"/>
          <w:em w:val="dot"/>
          <w:lang w:val="en-US" w:eastAsia="zh-CN"/>
        </w:rPr>
        <w:t>骇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浪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（   ）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 xml:space="preserve"> 张</w:t>
      </w:r>
      <w:r>
        <w:rPr>
          <w:rFonts w:hint="default" w:eastAsiaTheme="minorEastAsia"/>
          <w:b w:val="0"/>
          <w:bCs w:val="0"/>
          <w:sz w:val="24"/>
          <w:szCs w:val="24"/>
          <w:em w:val="dot"/>
          <w:lang w:val="en-US" w:eastAsia="zh-CN"/>
        </w:rPr>
        <w:t>骞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（   ）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 xml:space="preserve"> 革故</w:t>
      </w:r>
      <w:r>
        <w:rPr>
          <w:rFonts w:hint="default" w:eastAsiaTheme="minorEastAsia"/>
          <w:b w:val="0"/>
          <w:bCs w:val="0"/>
          <w:sz w:val="24"/>
          <w:szCs w:val="24"/>
          <w:em w:val="dot"/>
          <w:lang w:val="en-US" w:eastAsia="zh-CN"/>
        </w:rPr>
        <w:t>鼎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新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（   ）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 xml:space="preserve"> 深</w:t>
      </w:r>
      <w:r>
        <w:rPr>
          <w:rFonts w:hint="default" w:eastAsiaTheme="minorEastAsia"/>
          <w:b w:val="0"/>
          <w:bCs w:val="0"/>
          <w:sz w:val="24"/>
          <w:szCs w:val="24"/>
          <w:em w:val="dot"/>
          <w:lang w:val="en-US" w:eastAsia="zh-CN"/>
        </w:rPr>
        <w:t>邃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（   ）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 xml:space="preserve">          </w:t>
      </w:r>
    </w:p>
    <w:p>
      <w:pPr>
        <w:numPr>
          <w:ilvl w:val="0"/>
          <w:numId w:val="0"/>
        </w:numPr>
        <w:jc w:val="both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 w:eastAsiaTheme="minorEastAsia"/>
          <w:b w:val="0"/>
          <w:bCs w:val="0"/>
          <w:sz w:val="24"/>
          <w:szCs w:val="24"/>
          <w:em w:val="dot"/>
          <w:lang w:val="en-US" w:eastAsia="zh-CN"/>
        </w:rPr>
        <w:t>毋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（   ）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庸</w:t>
      </w:r>
      <w:r>
        <w:rPr>
          <w:rFonts w:hint="default" w:eastAsiaTheme="minorEastAsia"/>
          <w:b w:val="0"/>
          <w:bCs w:val="0"/>
          <w:sz w:val="24"/>
          <w:szCs w:val="24"/>
          <w:em w:val="dot"/>
          <w:lang w:val="en-US" w:eastAsia="zh-CN"/>
        </w:rPr>
        <w:t>讳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（   ）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 xml:space="preserve">言   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  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不</w:t>
      </w:r>
      <w:r>
        <w:rPr>
          <w:rFonts w:hint="default" w:eastAsiaTheme="minorEastAsia"/>
          <w:b w:val="0"/>
          <w:bCs w:val="0"/>
          <w:sz w:val="24"/>
          <w:szCs w:val="24"/>
          <w:em w:val="dot"/>
          <w:lang w:val="en-US" w:eastAsia="zh-CN"/>
        </w:rPr>
        <w:t>啻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（   ）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 xml:space="preserve"> 并行不</w:t>
      </w:r>
      <w:r>
        <w:rPr>
          <w:rFonts w:hint="default" w:eastAsiaTheme="minorEastAsia"/>
          <w:b w:val="0"/>
          <w:bCs w:val="0"/>
          <w:sz w:val="24"/>
          <w:szCs w:val="24"/>
          <w:em w:val="dot"/>
          <w:lang w:val="en-US" w:eastAsia="zh-CN"/>
        </w:rPr>
        <w:t>悖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（  ）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 xml:space="preserve">  须</w:t>
      </w:r>
      <w:r>
        <w:rPr>
          <w:rFonts w:hint="default" w:eastAsiaTheme="minorEastAsia"/>
          <w:b w:val="0"/>
          <w:bCs w:val="0"/>
          <w:sz w:val="24"/>
          <w:szCs w:val="24"/>
          <w:em w:val="dot"/>
          <w:lang w:val="en-US" w:eastAsia="zh-CN"/>
        </w:rPr>
        <w:t>臾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（   ）</w:t>
      </w:r>
    </w:p>
    <w:p>
      <w:pPr>
        <w:numPr>
          <w:ilvl w:val="0"/>
          <w:numId w:val="0"/>
        </w:numPr>
        <w:jc w:val="both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钟鼎</w:t>
      </w:r>
      <w:r>
        <w:rPr>
          <w:rFonts w:hint="default" w:eastAsiaTheme="minorEastAsia"/>
          <w:b w:val="0"/>
          <w:bCs w:val="0"/>
          <w:sz w:val="24"/>
          <w:szCs w:val="24"/>
          <w:em w:val="dot"/>
          <w:lang w:val="en-US" w:eastAsia="zh-CN"/>
        </w:rPr>
        <w:t>彝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器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（   ）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default" w:eastAsiaTheme="minorEastAsia"/>
          <w:b w:val="0"/>
          <w:bCs w:val="0"/>
          <w:sz w:val="24"/>
          <w:szCs w:val="24"/>
          <w:em w:val="dot"/>
          <w:lang w:val="en-US" w:eastAsia="zh-CN"/>
        </w:rPr>
        <w:t>浸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润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（   ）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default" w:eastAsiaTheme="minorEastAsia"/>
          <w:b w:val="0"/>
          <w:bCs w:val="0"/>
          <w:sz w:val="24"/>
          <w:szCs w:val="24"/>
          <w:em w:val="dot"/>
          <w:lang w:val="en-US" w:eastAsia="zh-CN"/>
        </w:rPr>
        <w:t>徽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号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（   ）</w:t>
      </w:r>
    </w:p>
    <w:p>
      <w:pPr>
        <w:numPr>
          <w:ilvl w:val="0"/>
          <w:numId w:val="0"/>
        </w:numPr>
        <w:ind w:leftChars="0"/>
        <w:jc w:val="both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2.解释下列词语。</w:t>
      </w:r>
    </w:p>
    <w:p>
      <w:pPr>
        <w:numPr>
          <w:ilvl w:val="0"/>
          <w:numId w:val="0"/>
        </w:numPr>
        <w:ind w:leftChars="0"/>
        <w:jc w:val="both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（1）革故鼎新：_______________________________________________________</w:t>
      </w:r>
    </w:p>
    <w:p>
      <w:pPr>
        <w:numPr>
          <w:ilvl w:val="0"/>
          <w:numId w:val="0"/>
        </w:numPr>
        <w:jc w:val="both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（2）毋庸讳言：________________________________________________________</w:t>
      </w:r>
    </w:p>
    <w:p>
      <w:pPr>
        <w:numPr>
          <w:ilvl w:val="0"/>
          <w:numId w:val="0"/>
        </w:numPr>
        <w:jc w:val="both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（3）深邃：___________________________________</w:t>
      </w:r>
    </w:p>
    <w:p>
      <w:pPr>
        <w:numPr>
          <w:ilvl w:val="0"/>
          <w:numId w:val="0"/>
        </w:numPr>
        <w:jc w:val="both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（4）不啻：___________________________________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3.指出下列句子使用的修辞手法。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（1）一条在陆路，商队翻过崇山峻岭，穿越于戈壁沙漠，声声驼铃回荡遥无涯际的漫长旅程；一条在海洋，商船出征碧海蓝天，颠簸于惊涛骇浪，点点白帆点缀波涛汹涌的无垠海面。（   ）</w:t>
      </w:r>
    </w:p>
    <w:p>
      <w:pPr>
        <w:numPr>
          <w:ilvl w:val="0"/>
          <w:numId w:val="0"/>
        </w:numPr>
        <w:jc w:val="both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（2）商路连接了市场，连起了心灵，联结了文明。（   ）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（3）如果将丝绸之路比喻为中国腾飞的两只翅膀</w:t>
      </w:r>
      <w:r>
        <w:rPr>
          <w:rFonts w:hint="default" w:ascii="Arial" w:hAnsi="Arial" w:cs="Arial"/>
          <w:b w:val="0"/>
          <w:bCs w:val="0"/>
          <w:sz w:val="24"/>
          <w:szCs w:val="24"/>
          <w:lang w:val="en-US" w:eastAsia="zh-CN"/>
        </w:rPr>
        <w:t>……</w:t>
      </w:r>
      <w:r>
        <w:rPr>
          <w:rFonts w:hint="eastAsia" w:ascii="Arial" w:hAnsi="Arial" w:cs="Arial"/>
          <w:b w:val="0"/>
          <w:bCs w:val="0"/>
          <w:sz w:val="24"/>
          <w:szCs w:val="24"/>
          <w:lang w:val="en-US" w:eastAsia="zh-CN"/>
        </w:rPr>
        <w:t>（   ）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（4）一个又一个宗教诞生了，一种又一种语言得以升华，一个又一个雄伟的国家兴衰荣败，一种又一种文化样式不断丰富。（   ）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4.下列句子标点符号使用有误的一项是（   ）</w:t>
      </w:r>
    </w:p>
    <w:p>
      <w:pPr>
        <w:numPr>
          <w:ilvl w:val="0"/>
          <w:numId w:val="0"/>
        </w:numPr>
        <w:jc w:val="both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A.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丝绸之路打破了族与族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，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国与国的界限，将人类四大文明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——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埃及文明、巴比伦文明、印度文明、中华文明串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连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在一起，商路连接了市场，连起了心灵，联结了文明。</w:t>
      </w:r>
    </w:p>
    <w:p>
      <w:pPr>
        <w:numPr>
          <w:ilvl w:val="0"/>
          <w:numId w:val="0"/>
        </w:numPr>
        <w:jc w:val="both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B.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英国学者约翰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·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霍布森在《西方文明的东方起源》一书中，回答了这些疑问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：“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东方化的西方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”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即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“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落后的西方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”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如何通过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“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先发地区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”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的东方，捕捉人类文明的萤火，一步步塑造领导世界的能力。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C.正是在与世界其他文明持续的交流互鉴中，中华文明不断发展壮大；也正是在中华文明不断走出去的过程中，世界文明得以丰富和繁荣。</w:t>
      </w:r>
    </w:p>
    <w:p>
      <w:pPr>
        <w:numPr>
          <w:ilvl w:val="0"/>
          <w:numId w:val="0"/>
        </w:numPr>
        <w:jc w:val="both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D.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美国学者弗里德曼说，世界是平的。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二、阅读理解</w:t>
      </w:r>
    </w:p>
    <w:p>
      <w:pPr>
        <w:numPr>
          <w:ilvl w:val="0"/>
          <w:numId w:val="0"/>
        </w:numPr>
        <w:jc w:val="center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（一）</w:t>
      </w:r>
    </w:p>
    <w:p>
      <w:pPr>
        <w:numPr>
          <w:ilvl w:val="0"/>
          <w:numId w:val="0"/>
        </w:numPr>
        <w:ind w:firstLine="480" w:firstLineChars="200"/>
        <w:jc w:val="both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正是在丝绸之路上，东西方文明显示出探知未知文明样式的兴奋，西方历史学家尤其如此。古老神秘的东方文明到底孕育着人类的哪些生机？又将对西方文明产生怎样的动力？英国学者约翰·霍布森在《西方文明的东方起源》一书中，回答了这些疑问:“东方化的西方”即“落后的西方”如何通过“先发地区”的东方，捕捉人类文明的萤火，一步步塑造领导世界的能力。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  正是在丝绸之路上，</w:t>
      </w: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>①西汉张骞两次从陆路出使西域，中国船队在海上远达印度和斯里兰卡；②唐代对外通使交好的国家达70多个，来自各国的使臣、商人、留学生云集长安；③15世纪初，航海家郑和七次下西洋，到达东南亚诸多国家，远抵非洲东海岸肯尼亚，留下了中国同沿途各国人民友好交往的佳话；④明末清初，中国人民积极学习近代科技知识，欧洲天文学、医学、数学、几何学、地理学纷纷传入中国，开阔了中国人的视野。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之后，中外文明交流互鉴更是频繁展开。</w:t>
      </w:r>
    </w:p>
    <w:p>
      <w:pPr>
        <w:numPr>
          <w:ilvl w:val="0"/>
          <w:numId w:val="0"/>
        </w:numPr>
        <w:ind w:firstLine="480"/>
        <w:jc w:val="both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正是在丝绸之路上，世界其他文明也在吸取中华文明的营养之后变得更加丰富、发达。源自中国本土的儒学，早已走向世界，成为人类文明的一部分。佛教传入中国后，同儒家文化和道家文化融合发展，形成了具有中国特色的佛教文化和理论，并传播到日本、朝鲜及东南亚，对这些国家的哲学、艺术、礼仪等产生了深刻影响。中国的造纸术、火药、印刷术、指南针四大发明带动了整个世界的革故鼎新，直接推动了欧洲的文艺复兴。中国哲学、文学、医药、丝绸、瓷器、茶叶等传入西方，渗入西方民众日常生活之中。</w:t>
      </w:r>
    </w:p>
    <w:p>
      <w:pPr>
        <w:numPr>
          <w:ilvl w:val="0"/>
          <w:numId w:val="2"/>
        </w:numPr>
        <w:ind w:firstLine="480"/>
        <w:jc w:val="both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语段的第3自然段的中心句是什么？</w:t>
      </w:r>
    </w:p>
    <w:p>
      <w:pPr>
        <w:numPr>
          <w:numId w:val="0"/>
        </w:numPr>
        <w:jc w:val="both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__________________________________________________________________________________________________________________________________________</w:t>
      </w:r>
    </w:p>
    <w:p>
      <w:pPr>
        <w:numPr>
          <w:ilvl w:val="0"/>
          <w:numId w:val="2"/>
        </w:numPr>
        <w:ind w:left="0" w:leftChars="0" w:firstLine="480" w:firstLineChars="0"/>
        <w:jc w:val="both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下列对语段中运用的修辞手法的判断，正确的一项是（   ）</w:t>
      </w:r>
    </w:p>
    <w:p>
      <w:pPr>
        <w:numPr>
          <w:numId w:val="0"/>
        </w:numPr>
        <w:ind w:left="480" w:leftChars="0"/>
        <w:jc w:val="both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A.排比  引用  拟人  借代      B.排比  引用  拟人  借喻</w:t>
      </w:r>
    </w:p>
    <w:p>
      <w:pPr>
        <w:numPr>
          <w:numId w:val="0"/>
        </w:numPr>
        <w:ind w:left="480" w:leftChars="0"/>
        <w:jc w:val="both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C.比喻  排比  引用  并列      D.并列  排比  引用  借喻</w:t>
      </w:r>
    </w:p>
    <w:p>
      <w:pPr>
        <w:numPr>
          <w:ilvl w:val="0"/>
          <w:numId w:val="2"/>
        </w:numPr>
        <w:ind w:left="0" w:leftChars="0" w:firstLine="480" w:firstLineChars="0"/>
        <w:jc w:val="both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下列对语段中画线句子的理解，有错误的一项是（   ）</w:t>
      </w:r>
    </w:p>
    <w:p>
      <w:pPr>
        <w:numPr>
          <w:numId w:val="0"/>
        </w:numPr>
        <w:ind w:left="480" w:leftChars="0"/>
        <w:jc w:val="both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A.叙述了自西汉到明末清初期间，丝绸之路促进中外文明交流互鉴的历史。</w:t>
      </w:r>
    </w:p>
    <w:p>
      <w:pPr>
        <w:numPr>
          <w:numId w:val="0"/>
        </w:numPr>
        <w:ind w:left="480" w:leftChars="0"/>
        <w:jc w:val="both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B.4个分句的内容是以时间顺序叙述的。</w:t>
      </w:r>
    </w:p>
    <w:p>
      <w:pPr>
        <w:numPr>
          <w:numId w:val="0"/>
        </w:numPr>
        <w:ind w:left="480" w:leftChars="0"/>
        <w:jc w:val="both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C.第①句是说，西汉张骞两次从陆路出使西域，并带领中国船队在海上远达印度和斯里兰卡。</w:t>
      </w:r>
    </w:p>
    <w:p>
      <w:pPr>
        <w:numPr>
          <w:numId w:val="0"/>
        </w:numPr>
        <w:ind w:left="480" w:leftChars="0"/>
        <w:jc w:val="both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D.第④句是说，丝绸之路让中国也学习到了西方的先进科技知识。</w:t>
      </w:r>
    </w:p>
    <w:p>
      <w:pPr>
        <w:numPr>
          <w:ilvl w:val="0"/>
          <w:numId w:val="0"/>
        </w:numPr>
        <w:ind w:firstLine="480"/>
        <w:jc w:val="both"/>
        <w:rPr>
          <w:rFonts w:hint="eastAsia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firstLine="480"/>
        <w:jc w:val="center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（二）</w:t>
      </w:r>
    </w:p>
    <w:p>
      <w:pPr>
        <w:numPr>
          <w:ilvl w:val="0"/>
          <w:numId w:val="0"/>
        </w:numPr>
        <w:ind w:firstLine="480"/>
        <w:jc w:val="both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落其实者思其树，饮其流者怀其源。中华民族生生不息绵延发展、饱受挫折又不断浴火重生，都离不开中华文化的有力支撑。中华文化不仅是个人的智慧和记忆，而且是中华民族的集体智慧和集体记忆，是我们在未来道路上寻找家园的识路地图。中华民族的子子孙孙像种子一样飘向世界各地，但是不论在哪里，不论是何时，只要我们的文化传统血脉不断、薪火相传，我们就能找到我们的同心人——那些似曾相识的面容、那些久远熟悉的语言、那些频率相近的心跳、那些浸润至今的仪俗、那些茂密茁壮的传奇、那些心心相印的瞩望，</w:t>
      </w:r>
      <w:r>
        <w:rPr>
          <w:rFonts w:hint="eastAsia" w:eastAsiaTheme="minorEastAsia"/>
          <w:b w:val="0"/>
          <w:bCs w:val="0"/>
          <w:sz w:val="24"/>
          <w:szCs w:val="24"/>
          <w:em w:val="dot"/>
          <w:lang w:val="en-US" w:eastAsia="zh-CN"/>
        </w:rPr>
        <w:t>这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是我们中华民族识路地图上的印记和徽号。今天，我们有责任保存好这张识路地图，并将它交给我们的后代，交给我们的未来，交给与我们共荣共生的世界。</w:t>
      </w:r>
    </w:p>
    <w:p>
      <w:pPr>
        <w:numPr>
          <w:ilvl w:val="0"/>
          <w:numId w:val="2"/>
        </w:numPr>
        <w:ind w:left="0" w:leftChars="0" w:firstLine="480" w:firstLineChars="0"/>
        <w:jc w:val="both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解释“落其实者思其树，饮其流者怀其源”的含义。</w:t>
      </w:r>
    </w:p>
    <w:p>
      <w:pPr>
        <w:numPr>
          <w:numId w:val="0"/>
        </w:numPr>
        <w:jc w:val="both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__________________________________________________________________________________________________________________________________________</w:t>
      </w:r>
    </w:p>
    <w:p>
      <w:pPr>
        <w:numPr>
          <w:ilvl w:val="0"/>
          <w:numId w:val="2"/>
        </w:numPr>
        <w:ind w:left="0" w:leftChars="0" w:firstLine="480" w:firstLineChars="0"/>
        <w:jc w:val="both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说说选文中加点“这”所指代的内容。</w:t>
      </w:r>
    </w:p>
    <w:p>
      <w:pPr>
        <w:numPr>
          <w:numId w:val="0"/>
        </w:numPr>
        <w:jc w:val="both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__________________________________________________________________________________________________________________________________________</w:t>
      </w:r>
    </w:p>
    <w:p>
      <w:pPr>
        <w:numPr>
          <w:numId w:val="0"/>
        </w:numPr>
        <w:ind w:left="480" w:leftChars="0"/>
        <w:jc w:val="both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10.概括选文的主旨。</w:t>
      </w:r>
    </w:p>
    <w:p>
      <w:pPr>
        <w:numPr>
          <w:numId w:val="0"/>
        </w:numPr>
        <w:jc w:val="both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_____________________________________________________________________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一、1.y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ín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hài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qiān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dǐng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suì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wú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huì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chì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bèi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yú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yí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jìn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huī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2.（1）去掉旧的，建立新的。多指改朝换代或重大变革。（2）指用不着隐讳，可以直说。毋庸，无须。（3）深奥。邃，精深。（4）不止。   3.（1）对偶；（2）排比；（3）比喻；（4）排比。   4.A</w:t>
      </w:r>
    </w:p>
    <w:p>
      <w:pPr>
        <w:numPr>
          <w:ilvl w:val="0"/>
          <w:numId w:val="1"/>
        </w:numPr>
        <w:ind w:left="0" w:leftChars="0" w:firstLine="0" w:firstLineChars="0"/>
        <w:jc w:val="both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（一）5.世界其他文明也在吸取中华文明的营养之后变得更加丰富、发达。   6.B  7.C    （二）8.吃到果实就想到结果的树，喝到水就想到水的来源。   </w:t>
      </w:r>
    </w:p>
    <w:p>
      <w:pPr>
        <w:numPr>
          <w:numId w:val="0"/>
        </w:numPr>
        <w:ind w:leftChars="0"/>
        <w:jc w:val="both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9.那些似曾相识的面容、那些久远熟悉的语言、那些频率相近的心跳、那些浸润至今的仪俗、那些茂密茁壮的传奇、那些心心相印的瞩望。   10.我们有责任保存与传承中华文明。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EBB5C02"/>
    <w:multiLevelType w:val="singleLevel"/>
    <w:tmpl w:val="8EBB5C02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A0AD7CB"/>
    <w:multiLevelType w:val="singleLevel"/>
    <w:tmpl w:val="DA0AD7C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766899"/>
    <w:rsid w:val="097368CC"/>
    <w:rsid w:val="0C2A74D8"/>
    <w:rsid w:val="1EB563D5"/>
    <w:rsid w:val="5B6F1A75"/>
    <w:rsid w:val="7CA06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201</dc:creator>
  <cp:lastModifiedBy>似水流年</cp:lastModifiedBy>
  <dcterms:modified xsi:type="dcterms:W3CDTF">2019-12-11T01:16:21Z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