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51C" w:rsidRDefault="00CE1A01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12.</w:t>
      </w:r>
      <w:r>
        <w:rPr>
          <w:rFonts w:asciiTheme="minorEastAsia" w:hAnsiTheme="minorEastAsia" w:hint="eastAsia"/>
          <w:sz w:val="24"/>
          <w:szCs w:val="24"/>
        </w:rPr>
        <w:t>《坐井观天》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教学目标：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、能正确流利、会分角色、有表情地朗读课文。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、理解“坐井观天”的寓意，懂得学习、做事要眼界开阔，不能目光短浅，自以为是。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教学重点、难点：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能分角色朗读课文，有感情朗读对话，理解寓意。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教学准备：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、青蛙、小鸟图片。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、课件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教学过程：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一、导入：我们班的同学都很喜欢听故事，老师今天带来了一个青蛙和小鸟的故事。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二、新授（播放动画）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114925" cy="201549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24112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2847975" cy="1475105"/>
            <wp:effectExtent l="1905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49895" cy="1476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今天我们学习的课文课题是什么？（坐进观天）伸出小手写课题。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生字组词：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沿（沿着）（边沿）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答（回答）（答案）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渴（口渴）（渴了）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喝（喝茶）（喝水）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话（说话）（讲话）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弄（弄错）（弄堂）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错（犯错）（错误）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际（边际）（国际）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t>哪（哪里）（哪边）</w:t>
      </w:r>
    </w:p>
    <w:p w:rsidR="00AF251C" w:rsidRDefault="00CE1A01">
      <w:pPr>
        <w:rPr>
          <w:sz w:val="24"/>
        </w:rPr>
      </w:pPr>
      <w:r>
        <w:rPr>
          <w:rFonts w:hint="eastAsia"/>
          <w:sz w:val="24"/>
        </w:rPr>
        <w:lastRenderedPageBreak/>
        <w:t>抬（抬头）（抬手）</w:t>
      </w:r>
    </w:p>
    <w:p w:rsidR="00AF251C" w:rsidRDefault="00AF251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是谁坐在什么地方干什么？青蛙坐在井里干什么？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青蛙和小鸟在争论什么？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想不想知道青蛙和小鸟在什么地方争论的呢？齐读第一自然段。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695700" cy="1607820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9705" cy="16099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青蛙坐在哪里？（井里）。请同学把青蛙放进井里。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小鸟从哪里飞来？你来读一读这句话（小鸟从天上飞来，落在井沿上）。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你知道“井沿”是哪里吗？（生答）就请你来，让小鸟落到井沿上吧！（生到黑板放小鸟）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师：井沿就是井的边，那你知道床的边应该叫什么呢？碗呢？桌子呢？（出示图片）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想不想知道他们说了些什么？一边听一边看看青蛙和小鸟一共有几次对话？（</w:t>
      </w: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次）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第一次对话是哪几个自然段？第二次对话是哪几个自然段？第三次对话是哪几个自然段？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谁来读一读青蛙的问话？指生读。青蛙生活在黑暗的井底，很久没有见到过朋友了，突然有一天小鸟来了，它是什么样的心情？开心、愉悦。朗读应是声音上扬。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小鸟是怎么回答的？生读。一百多里远吗？一百多</w:t>
      </w:r>
      <w:r>
        <w:rPr>
          <w:rFonts w:asciiTheme="minorEastAsia" w:hAnsiTheme="minorEastAsia" w:hint="eastAsia"/>
          <w:sz w:val="24"/>
          <w:szCs w:val="24"/>
        </w:rPr>
        <w:t>里，那就是飞了很远很远的距离啊，这个时候，小鸟会感到很累，很渴，谁再来读小鸟的话？（师读青蛙的话，指生读小鸟的话，两名同学读后全班读小鸟，突出“一百多里”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体会小鸟的累、渴）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请同学们分别扮演青蛙、小鸟、旁白。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师：听了青蛙和小鸟的话，你知道它们是为了一件什么事情而争吵吗？</w:t>
      </w:r>
      <w:r>
        <w:rPr>
          <w:rFonts w:asciiTheme="minorEastAsia" w:hAnsiTheme="minorEastAsia" w:hint="eastAsia"/>
          <w:sz w:val="24"/>
          <w:szCs w:val="24"/>
        </w:rPr>
        <w:t xml:space="preserve">  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hAnsiTheme="minorEastAsia" w:hint="eastAsia"/>
          <w:sz w:val="24"/>
          <w:szCs w:val="24"/>
        </w:rPr>
        <w:t>（根据学生发言板书：天）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青蛙是怎么认为的呢？（指读）你知道“大话”是什么意思吗？大话：不真实的夸大事实的话。师：青蛙认为小鸟在吹牛，那它觉得天——只有井口那么大。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师：那小鸟呢？（指读）（出示卡片无边无际）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你们知道“无边无际”是什么意思？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无边无际：没有边际，形容非常大。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那你们还能举例子说说还有什么是无边无际的？大海、沙漠、草原。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选择自己喜欢的角色，认真的进行练习，一会儿我们还要评出最佳青蛙和最佳小鸟，开始练习吧！（指生对读、男女声对读）师：现在青蛙认为天只有井口那么大，小鸟认为天无边无际，大的很呢，同意小鸟说的请举手，那你们读小鸟的话一定很棒。同意青蛙说的请举手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师：看来我们一致同意小鸟的看法，那青蛙为什么说天只有井口大？（生回答）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因为青蛙生活在黑暗的地方，生活的地方很小。到底是不是这</w:t>
      </w:r>
      <w:r>
        <w:rPr>
          <w:rFonts w:asciiTheme="minorEastAsia" w:hAnsiTheme="minorEastAsia" w:hint="eastAsia"/>
          <w:sz w:val="24"/>
          <w:szCs w:val="24"/>
        </w:rPr>
        <w:t>样呢？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我们来做个小游戏，把书本卷起来看天花板，看到的天花板有多大？小圆点。现在把书拿开看天花板有多大？很大。是什么挡住了我们的视线。纸筒。那是什么挡住了青蛙的视线？井壁。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为什么青蛙认为天只有井口那么大？生活的范围小，看到的东西就少，见识也少。</w:t>
      </w:r>
      <w:r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为什么小鸟认为天无边无际？因为小鸟飞在天上，看到的东西多，见识广。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所以你们认为谁说的对？小鸟说的对。青蛙说的不对。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但是青蛙总觉得自己说的是对的，它现在仍然认为自己是对的，那同学们想不想知道青蛙和小鸟争论的结果是什么？青蛙和小鸟第三次对话。（生齐读）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青蛙为什么笑了，它笑的对不对？青蛙自以为是，相信自己是对的，小鸟说的是错的，它在嘲笑小鸟。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小鸟为什么也笑了，它笑什么，它是怎样帮助青蛙的？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3990975" cy="1866900"/>
            <wp:effectExtent l="1905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笑青蛙愚蠢。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小鸟是怎样帮助青蛙的？生读。找出课文原文。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现在谁把他们的三次对话表演出来？看看谁最棒。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青蛙听了小鸟的话会跳出井口来吗？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师：看哪位同学的本领大，能把小青蛙劝出来。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师：老师相信这只井底的小青蛙听了同学们的劝告，一定会急着跳出来，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看看这无边无际的天空，这景色优美的大自然。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三、拓展：想一想：如果有一天青蛙跳出井口，会看见什么？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AF251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四、全课总结：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演一演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asciiTheme="minorEastAsia" w:hAnsiTheme="minorEastAsia"/>
          <w:sz w:val="24"/>
          <w:szCs w:val="24"/>
        </w:rPr>
        <w:t>坐井观天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/>
          <w:sz w:val="24"/>
          <w:szCs w:val="24"/>
        </w:rPr>
        <w:t>这个故事。</w:t>
      </w:r>
      <w:r>
        <w:rPr>
          <w:rFonts w:asciiTheme="minorEastAsia" w:hAnsiTheme="minorEastAsia" w:hint="eastAsia"/>
          <w:sz w:val="24"/>
          <w:szCs w:val="24"/>
        </w:rPr>
        <w:t>交流：学了这则寓言故事后，你懂得了一个什么道理？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看问题，认识事物，不要像青蛙那样自以为是，要像小鸟那样飞得高看得远。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AF251C" w:rsidRDefault="00AF251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F251C" w:rsidRDefault="00CE1A01">
      <w:pPr>
        <w:pStyle w:val="a6"/>
        <w:ind w:firstLineChars="200" w:firstLine="482"/>
      </w:pPr>
      <w:r>
        <w:rPr>
          <w:rStyle w:val="a7"/>
        </w:rPr>
        <w:t>板书：</w:t>
      </w:r>
    </w:p>
    <w:p w:rsidR="00AF251C" w:rsidRDefault="00CE1A01">
      <w:pPr>
        <w:pStyle w:val="a6"/>
        <w:ind w:firstLineChars="900" w:firstLine="2168"/>
        <w:rPr>
          <w:rStyle w:val="a7"/>
        </w:rPr>
      </w:pPr>
      <w:r>
        <w:rPr>
          <w:rStyle w:val="a7"/>
          <w:rFonts w:hint="eastAsia"/>
        </w:rPr>
        <w:t>12</w:t>
      </w:r>
      <w:r>
        <w:rPr>
          <w:rStyle w:val="a7"/>
        </w:rPr>
        <w:t>坐井观天</w:t>
      </w:r>
    </w:p>
    <w:p w:rsidR="00AF251C" w:rsidRDefault="00CE1A01">
      <w:pPr>
        <w:pStyle w:val="a6"/>
        <w:ind w:firstLineChars="600" w:firstLine="1440"/>
      </w:pPr>
      <w:r>
        <w:t>小鸟</w:t>
      </w:r>
      <w:r>
        <w:t xml:space="preserve"> </w:t>
      </w:r>
      <w:r>
        <w:t>见多识广</w:t>
      </w:r>
    </w:p>
    <w:p w:rsidR="00AF251C" w:rsidRDefault="00CE1A01">
      <w:pPr>
        <w:pStyle w:val="a6"/>
        <w:ind w:firstLineChars="600" w:firstLine="1440"/>
      </w:pPr>
      <w:r>
        <w:lastRenderedPageBreak/>
        <w:t>青蛙见识短浅</w:t>
      </w:r>
    </w:p>
    <w:p w:rsidR="00AF251C" w:rsidRDefault="00AF251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AF251C" w:rsidRDefault="00CE1A01">
      <w:pPr>
        <w:ind w:firstLineChars="200" w:firstLine="482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教学反思：</w:t>
      </w:r>
    </w:p>
    <w:p w:rsidR="00AF251C" w:rsidRDefault="00CE1A01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课文的教学目标是否真正实现，关键在于寓意是学生自己悟出来的，还是老师给学生的。语文教学的作用不仅仅在于简单的知识传授，还在于他的教学育人作用。所以在课文教学的最后环节，需要适当的教学手段让学生意识到：不要作井底之蛙，要勇于接受新事物，虚心接受别人的意见。让学生自愿选择作在外面飞翔的小鸟。怎样达到这个效果呢？所以我设计了一个环节，用多媒体课件，配上动听的音乐，展示小鸟见过的缤纷世界：飞过广阔的海洋，飞过无边的沙漠，飞过茂密的森林，飞过灿烂的田野，飞过清澈的小溪，也没有看到天的边，而这时的青蛙仍然坐在井底，一抬</w:t>
      </w:r>
      <w:r>
        <w:rPr>
          <w:rFonts w:asciiTheme="minorEastAsia" w:hAnsiTheme="minorEastAsia" w:hint="eastAsia"/>
          <w:sz w:val="24"/>
          <w:szCs w:val="24"/>
        </w:rPr>
        <w:t>头只能看到巴掌大的天，此时小鸟的广博见识和井底之蛙的孤陋寡闻形成鲜明的对比，让学生顺理成章的感受到：外面的世界缤纷多彩，而青蛙的生活是多么的枯燥乏味。这样潜移默化让学生在学中有所收获。</w:t>
      </w:r>
    </w:p>
    <w:p w:rsidR="00CE1A01" w:rsidRDefault="00CE1A01">
      <w:pPr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可以这样说本课的教学突破点是重点词汇，而最终目的是理解寓意。我从无边无际，大话，笑，着手进入对文本的分析。进入文本后，我的教学重点是从小鸟和青蛙的三次对话中，分析二者的特点，实现本文寓意的理解。</w:t>
      </w:r>
    </w:p>
    <w:p w:rsidR="00CE1A01" w:rsidRDefault="00CE1A01" w:rsidP="00981BCF">
      <w:pPr>
        <w:jc w:val="center"/>
        <w:rPr>
          <w:rFonts w:hint="eastAsia"/>
        </w:rPr>
      </w:pPr>
    </w:p>
    <w:p w:rsidR="00CE1A01" w:rsidRDefault="00CE1A01" w:rsidP="00981BCF">
      <w:pPr>
        <w:jc w:val="center"/>
        <w:rPr>
          <w:rFonts w:hint="eastAsia"/>
        </w:rPr>
      </w:pPr>
    </w:p>
    <w:p w:rsidR="00CE1A01" w:rsidRDefault="00CE1A01" w:rsidP="00981BCF">
      <w:pPr>
        <w:jc w:val="center"/>
        <w:rPr>
          <w:rFonts w:hint="eastAsia"/>
        </w:rPr>
      </w:pPr>
    </w:p>
    <w:p w:rsidR="00CE1A01" w:rsidRDefault="00CE1A01" w:rsidP="00981BCF">
      <w:pPr>
        <w:jc w:val="center"/>
        <w:rPr>
          <w:rFonts w:hint="eastAsia"/>
        </w:rPr>
      </w:pPr>
    </w:p>
    <w:p w:rsidR="00CE1A01" w:rsidRDefault="00CE1A01" w:rsidP="00981BCF">
      <w:pPr>
        <w:jc w:val="center"/>
        <w:rPr>
          <w:rFonts w:hint="eastAsia"/>
        </w:rPr>
      </w:pPr>
    </w:p>
    <w:p w:rsidR="00CE1A01" w:rsidRDefault="00CE1A01" w:rsidP="00981BCF">
      <w:pPr>
        <w:jc w:val="center"/>
        <w:rPr>
          <w:rFonts w:hint="eastAsia"/>
        </w:rPr>
      </w:pPr>
    </w:p>
    <w:p w:rsidR="00CE1A01" w:rsidRPr="0082278E" w:rsidRDefault="00CE1A01" w:rsidP="0082278E">
      <w:pPr>
        <w:rPr>
          <w:sz w:val="30"/>
          <w:szCs w:val="30"/>
        </w:rPr>
      </w:pPr>
    </w:p>
    <w:p w:rsidR="00CE1A01" w:rsidRPr="0082278E" w:rsidRDefault="00CE1A01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1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2" o:title="qrcode_for_gh_dd8252caef34_258"/>
            </v:shape>
          </v:group>
        </w:pict>
      </w:r>
    </w:p>
    <w:p w:rsidR="00AF251C" w:rsidRDefault="00AF251C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AF251C" w:rsidSect="00AF25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51C" w:rsidRDefault="00AF251C" w:rsidP="00AF251C">
      <w:r>
        <w:separator/>
      </w:r>
    </w:p>
  </w:endnote>
  <w:endnote w:type="continuationSeparator" w:id="1">
    <w:p w:rsidR="00AF251C" w:rsidRDefault="00AF251C" w:rsidP="00AF2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51C" w:rsidRDefault="00AF251C" w:rsidP="00AF251C">
      <w:r>
        <w:separator/>
      </w:r>
    </w:p>
  </w:footnote>
  <w:footnote w:type="continuationSeparator" w:id="1">
    <w:p w:rsidR="00AF251C" w:rsidRDefault="00AF251C" w:rsidP="00AF25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402F"/>
    <w:rsid w:val="00000B0B"/>
    <w:rsid w:val="00000B82"/>
    <w:rsid w:val="00000F66"/>
    <w:rsid w:val="00001C73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02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5898"/>
    <w:rsid w:val="002A73E9"/>
    <w:rsid w:val="002A7B0E"/>
    <w:rsid w:val="002B0062"/>
    <w:rsid w:val="002B0573"/>
    <w:rsid w:val="002B0A76"/>
    <w:rsid w:val="002B0AB8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916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5DFA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59C5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51C"/>
    <w:rsid w:val="00AF265E"/>
    <w:rsid w:val="00AF2B50"/>
    <w:rsid w:val="00AF2DF6"/>
    <w:rsid w:val="00AF42BA"/>
    <w:rsid w:val="00AF4CFC"/>
    <w:rsid w:val="00AF6745"/>
    <w:rsid w:val="00AF67FC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229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1A01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0E1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D7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112B69BF"/>
    <w:rsid w:val="5D3B03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51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AF251C"/>
    <w:rPr>
      <w:sz w:val="18"/>
      <w:szCs w:val="18"/>
    </w:rPr>
  </w:style>
  <w:style w:type="paragraph" w:styleId="a4">
    <w:name w:val="footer"/>
    <w:basedOn w:val="a"/>
    <w:uiPriority w:val="99"/>
    <w:unhideWhenUsed/>
    <w:rsid w:val="00AF251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rsid w:val="00AF251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unhideWhenUsed/>
    <w:qFormat/>
    <w:rsid w:val="00AF25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AF251C"/>
    <w:rPr>
      <w:b/>
      <w:bCs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F25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2017-07-26T02:44:00Z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73770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