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ajorEastAsia"/>
          <w:b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/>
          <w:b/>
          <w:sz w:val="21"/>
          <w:szCs w:val="21"/>
        </w:rPr>
        <w:t>语文园地</w:t>
      </w:r>
      <w:r>
        <w:rPr>
          <w:rFonts w:hint="eastAsia" w:asciiTheme="majorEastAsia" w:hAnsiTheme="majorEastAsia" w:eastAsiaTheme="majorEastAsia"/>
          <w:b/>
          <w:sz w:val="21"/>
          <w:szCs w:val="21"/>
          <w:lang w:eastAsia="zh-CN"/>
        </w:rPr>
        <w:t>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教学目标：</w:t>
      </w:r>
    </w:p>
    <w:p>
      <w:pPr>
        <w:spacing w:line="360" w:lineRule="auto"/>
        <w:ind w:firstLine="525" w:firstLineChars="25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懂得将学到的民间故事和家人、同学进行分享，创造性地复述故事。</w:t>
      </w:r>
    </w:p>
    <w:p>
      <w:pPr>
        <w:spacing w:line="360" w:lineRule="auto"/>
        <w:ind w:firstLine="525" w:firstLineChars="25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体会两组词语在表达效果上的不同，练习将情节说得更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具体。</w:t>
      </w:r>
    </w:p>
    <w:p>
      <w:pPr>
        <w:spacing w:line="360" w:lineRule="auto"/>
        <w:ind w:firstLine="525" w:firstLineChars="25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学习《乞巧》，理解想象其所描绘的画面，体会作者是怎样用简练的语言将节日写具体的。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教学重难点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重点：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学会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创造性地复述故事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；</w:t>
      </w:r>
    </w:p>
    <w:p>
      <w:pPr>
        <w:spacing w:line="360" w:lineRule="auto"/>
        <w:ind w:firstLine="422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难点：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1.学习怎样把一个情节写具体；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学习《乞巧》，理解想象其所描绘的画面，体会作者是怎样用简练的语言将节日写具体的。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教学时间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2课时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教学准备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教学课件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教学过程</w:t>
      </w:r>
    </w:p>
    <w:p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第一课时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导入新课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1、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本单元我们读了特别有意思的民间故事，都有哪些故事呢？（生答：《猎人海力布》、《牛郎织女》一、《牛郎织女》二）</w:t>
      </w:r>
    </w:p>
    <w:p>
      <w:pPr>
        <w:spacing w:line="360" w:lineRule="auto"/>
        <w:ind w:firstLine="630" w:firstLineChars="3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读到好的故事，同学们是不是忍不住要跟别人分享，讲给别人听呢？今天我们就来学习语文园地三。板书：语文园地三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、交流平台</w:t>
      </w:r>
    </w:p>
    <w:p>
      <w:pPr>
        <w:ind w:firstLine="420" w:firstLineChars="2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1、民间故事流传很广，你想讲的故事别人可能听过了，为了让故事更有新鲜感，同学们可以来点儿小创作。那么有哪些好方法呢？请大家齐读p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交流平台中的句子，再来交流一下你的看法。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2、通过交流，学生明白有三种方法：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（1）可用第一人称来讲；（2）可对故事情节进行“添油加醋”；（3）也可进行大胆想象，续编故事。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3、分小组讨论，先确定要用哪种方法来讲，在小组内说一说，互相提意见，教师巡视。</w:t>
      </w:r>
    </w:p>
    <w:p>
      <w:pPr>
        <w:ind w:firstLine="420" w:firstLineChars="2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4、小组派代表上讲台复述自己喜欢的民间故事，其他同学认真听，然后评议。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、词句段运用</w:t>
      </w: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1、先出示课本中相关部分左边的词语，让学生读一读。再出示右边的词语读一读。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你有什么发现？（左右两边的两组词语表达的意思是一样的）</w:t>
      </w: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思考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：左右两边的词语表达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的意思一样，但表达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效果有什么不同？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你喜欢哪一种？学生交流。（左边的是六字或七字成语，表达更加生动形象；右边的是四字成语，意思简练。）</w:t>
      </w: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3、教师出示七字成语，让学生猜四字成语。</w:t>
      </w:r>
    </w:p>
    <w:p>
      <w:pPr>
        <w:ind w:firstLine="420" w:firstLineChars="20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打破沙锅问到底（刨根问底）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此地无银三百两 （欲盖弥彰）</w:t>
      </w:r>
    </w:p>
    <w:p>
      <w:pPr>
        <w:ind w:firstLine="420" w:firstLineChars="200"/>
        <w:jc w:val="both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心有灵犀一点通 （心有灵犀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）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知人知面不知心 （口是心非）</w:t>
      </w:r>
    </w:p>
    <w:p>
      <w:pPr>
        <w:jc w:val="both"/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四、小结</w:t>
      </w:r>
    </w:p>
    <w:p>
      <w:pPr>
        <w:ind w:firstLine="480"/>
        <w:jc w:val="both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同学们要想创造性讲好民间故事，就要动脑筋多思考、多想象，把情节说得更具体。本节课学习的成语，让我们领略到中国文字的丰富内涵，请大家课后多多积累这样的成语吧！它会让你的表达更精彩、生动哦！</w:t>
      </w:r>
    </w:p>
    <w:p>
      <w:pPr>
        <w:ind w:firstLine="480"/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第二课时</w:t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回顾旧课，导入新课</w:t>
      </w: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上节课，我们已经学习了创造性讲述民间故事的几种方法，也了解了意思相同的几组成语，体会到中国文字的丰富内涵。这节课，我们要来学习另一个新的内容——如何把一个情节说得更具体。（板书：把情节说具体）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词句段运用</w:t>
      </w:r>
    </w:p>
    <w:p>
      <w:pPr>
        <w:numPr>
          <w:ilvl w:val="0"/>
          <w:numId w:val="3"/>
        </w:numPr>
        <w:ind w:left="480" w:leftChars="0" w:firstLine="0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教师先出示P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46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的第一个片段，学生先读一读，再说说这个片段讲了一件什么事。</w:t>
      </w:r>
    </w:p>
    <w:p>
      <w:pPr>
        <w:numPr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教师再出示课本中的第二个片段，全班齐读后思考：这个片段讲了一件什么事？对比这两个片段，你有什么发现？生举手交流回答。</w:t>
      </w:r>
    </w:p>
    <w:p>
      <w:pPr>
        <w:numPr>
          <w:ilvl w:val="0"/>
          <w:numId w:val="0"/>
        </w:numPr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（两个片段都是写狼把小羊吃了。第二个片段运用语言描写、动作描写、神态描写，把事情的经过写得更加生动、具体。）</w:t>
      </w:r>
    </w:p>
    <w:p>
      <w:pPr>
        <w:numPr>
          <w:ilvl w:val="0"/>
          <w:numId w:val="0"/>
        </w:numPr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3、师小结：是的，我们要把一个故事情节写得具体，就要充分运用语言描写、动作描写、神态描写、心理描写、环境描写等，就能把事情的经过写得更加生动、形象、具体。</w:t>
      </w:r>
    </w:p>
    <w:p>
      <w:pPr>
        <w:numPr>
          <w:ilvl w:val="0"/>
          <w:numId w:val="0"/>
        </w:numPr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4、练习：把牛郎和织女初次见面的情节说得更具体。 四人一小组进行练说，互相补充。教师巡视、指导。</w:t>
      </w:r>
    </w:p>
    <w:p>
      <w:pPr>
        <w:numPr>
          <w:ilvl w:val="0"/>
          <w:numId w:val="0"/>
        </w:numPr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5、小组派代表讲述，评出优胜者。教师及时表扬、小结。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三、日积月累</w:t>
      </w:r>
    </w:p>
    <w:p>
      <w:pPr>
        <w:numPr>
          <w:ilvl w:val="0"/>
          <w:numId w:val="0"/>
        </w:numPr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1、学生齐读《乞巧》（板书：乞巧），师正音，指导朗读（注意读音：乞、霄、尽；区分“气”和“乞”，“霄”和“宵”）</w:t>
      </w:r>
    </w:p>
    <w:p>
      <w:pPr>
        <w:numPr>
          <w:ilvl w:val="0"/>
          <w:numId w:val="0"/>
        </w:numPr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2、了解作者</w:t>
      </w:r>
    </w:p>
    <w:p>
      <w:pPr>
        <w:numPr>
          <w:ilvl w:val="0"/>
          <w:numId w:val="0"/>
        </w:numPr>
        <w:ind w:firstLine="48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林杰(831年-847年)，字智周，唐代诗人。福建人，自幼聪慧过人，六岁就能赋诗，下笔即成章，又精书法棋艺。死时年仅十六岁。《全唐诗》存其诗两首，其中《乞巧》是唐代诗人林杰描写民间七夕乞巧盛况的名诗。（板书作者）</w:t>
      </w:r>
    </w:p>
    <w:p>
      <w:pPr>
        <w:numPr>
          <w:numId w:val="0"/>
        </w:numPr>
        <w:ind w:left="480"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同学们知道这首诗写的是哪个节日吗？（七夕）</w:t>
      </w:r>
    </w:p>
    <w:p>
      <w:pPr>
        <w:numPr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师：农历七月初七夜晚，俗称“七夕”，又称“女儿节”、“少女节”，是传说中隔着“天河”的牛郎和织女在鹊桥上相会的日子。古代，七夕的民间活动主要是乞巧。</w:t>
      </w:r>
    </w:p>
    <w:p>
      <w:pPr>
        <w:numPr>
          <w:numId w:val="0"/>
        </w:numPr>
        <w:ind w:left="480"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大家知道题目“乞巧”是什么意思吗？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所谓乞巧，就是向织女乞求一双巧手的意思。乞巧最普遍的方式是对月穿针，如果线从针孔穿过，就叫得巧。这一习俗唐宋最盛。</w:t>
      </w:r>
    </w:p>
    <w:p>
      <w:pPr>
        <w:numPr>
          <w:numId w:val="0"/>
        </w:numPr>
        <w:ind w:left="480"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请同学说一说诗句的意思，意思理解对即可。</w:t>
      </w:r>
    </w:p>
    <w:p>
      <w:pPr>
        <w:numPr>
          <w:numId w:val="0"/>
        </w:numPr>
        <w:ind w:left="480"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齐读全诗，感受诗人丰富的想象，想想这首诗要表达什么情感？</w:t>
      </w:r>
    </w:p>
    <w:p>
      <w:pPr>
        <w:numPr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师小结：《乞巧》是唐代诗人林杰描写民间七夕乞巧盛况的名诗，是一首想象丰富、流传很广的古诗。诗句浅显易懂，涉及到家喻户晓的神话传说故事，表达了少女们乞取智巧、追求幸福的美好心愿。</w:t>
      </w:r>
    </w:p>
    <w:p>
      <w:pPr>
        <w:numPr>
          <w:ilvl w:val="0"/>
          <w:numId w:val="0"/>
        </w:numPr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9、再次齐读并练习背诵。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四、小结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民间故事历来深受人们的喜爱，不仅故事情节曲折动人，而且大多都是表达对美好生活的追求和向往。同学们课后可搜集更多的民间故事，并且把故事和家人、朋友分享，尽量讲得生动、具体、传神。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五、布置作业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1.练习如何把情节说得更具体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；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2.朗读并背诵《乞巧》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板书设计</w:t>
      </w:r>
    </w:p>
    <w:p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语文园地三</w:t>
      </w:r>
    </w:p>
    <w:p>
      <w:pPr>
        <w:numPr>
          <w:ilvl w:val="0"/>
          <w:numId w:val="0"/>
        </w:numPr>
        <w:ind w:firstLine="1470" w:firstLineChars="7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创造性地复述故事：第一人称  添油加醋  续编故事</w:t>
      </w:r>
    </w:p>
    <w:p>
      <w:pPr>
        <w:numPr>
          <w:ilvl w:val="0"/>
          <w:numId w:val="0"/>
        </w:numPr>
        <w:ind w:firstLine="42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        </w:t>
      </w:r>
    </w:p>
    <w:p>
      <w:pPr>
        <w:numPr>
          <w:ilvl w:val="0"/>
          <w:numId w:val="0"/>
        </w:numPr>
        <w:ind w:firstLine="420" w:firstLineChars="200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乞巧</w:t>
      </w:r>
    </w:p>
    <w:p>
      <w:pPr>
        <w:tabs>
          <w:tab w:val="left" w:pos="5434"/>
        </w:tabs>
        <w:ind w:firstLine="2994" w:firstLineChars="1426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看碧霄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渡河桥   追求幸福</w:t>
      </w:r>
    </w:p>
    <w:p>
      <w:pPr>
        <w:tabs>
          <w:tab w:val="left" w:pos="5434"/>
        </w:tabs>
        <w:ind w:firstLine="480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穿红丝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乞巧    学习巧手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教学反思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学生通过创造性复述故事、将情节说得更具体的练习，初步掌握通过语言描写、动作描写、神态描写、心理描写、环境描写等，来把事情的经过说得更加生动、形象、具体，培养了学生的想象力和语言表达能力。  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2、积累了民间故事和写节日的古诗，明白祖国文化的丰富多彩，增强爱国主义情感和对美好生活的追求。</w:t>
      </w: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bookmarkStart w:id="0" w:name="_GoBack"/>
      <w:bookmarkEnd w:id="0"/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ind w:firstLine="480"/>
        <w:jc w:val="both"/>
        <w:rPr>
          <w:rFonts w:hint="eastAsia" w:asciiTheme="minorEastAsia" w:hAnsiTheme="minorEastAsia"/>
          <w:b w:val="0"/>
          <w:bCs w:val="0"/>
          <w:sz w:val="21"/>
          <w:szCs w:val="21"/>
          <w:lang w:val="en-US" w:eastAsia="zh-CN"/>
        </w:rPr>
      </w:pPr>
    </w:p>
    <w:p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5975E8"/>
    <w:multiLevelType w:val="singleLevel"/>
    <w:tmpl w:val="C15975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4DE679C"/>
    <w:multiLevelType w:val="singleLevel"/>
    <w:tmpl w:val="14DE679C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2">
    <w:nsid w:val="5EEB8AAD"/>
    <w:multiLevelType w:val="singleLevel"/>
    <w:tmpl w:val="5EEB8A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40C7B"/>
    <w:rsid w:val="006C2E00"/>
    <w:rsid w:val="078A40F3"/>
    <w:rsid w:val="07D11595"/>
    <w:rsid w:val="0C2D02DA"/>
    <w:rsid w:val="0FE72D15"/>
    <w:rsid w:val="107E2525"/>
    <w:rsid w:val="16835453"/>
    <w:rsid w:val="16F40C7B"/>
    <w:rsid w:val="190A0432"/>
    <w:rsid w:val="1A8A0C6B"/>
    <w:rsid w:val="1B3F6299"/>
    <w:rsid w:val="1B92468E"/>
    <w:rsid w:val="20035D36"/>
    <w:rsid w:val="211577AB"/>
    <w:rsid w:val="2DE90DC8"/>
    <w:rsid w:val="2F1D61C3"/>
    <w:rsid w:val="31EB472E"/>
    <w:rsid w:val="36A025CD"/>
    <w:rsid w:val="37C10B99"/>
    <w:rsid w:val="40145885"/>
    <w:rsid w:val="41740564"/>
    <w:rsid w:val="46A95338"/>
    <w:rsid w:val="483D6ECF"/>
    <w:rsid w:val="4B4B253C"/>
    <w:rsid w:val="599F37D2"/>
    <w:rsid w:val="5B88053E"/>
    <w:rsid w:val="5C512A32"/>
    <w:rsid w:val="5C851FAD"/>
    <w:rsid w:val="606C0F17"/>
    <w:rsid w:val="68A41DAA"/>
    <w:rsid w:val="69E63EA0"/>
    <w:rsid w:val="6C0D2A17"/>
    <w:rsid w:val="6CA43DAD"/>
    <w:rsid w:val="6E3D487D"/>
    <w:rsid w:val="71ED350B"/>
    <w:rsid w:val="73AB1620"/>
    <w:rsid w:val="764138CF"/>
    <w:rsid w:val="7A92437D"/>
    <w:rsid w:val="7BCC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104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2019-04-11T02:36:00Z</dcterms:created>
  <dc:creator>丁香</dc:creator>
  <cp:lastModifiedBy>zhangyanc</cp:lastModifiedBy>
  <dcterms:modified xsi:type="dcterms:W3CDTF">2019-05-13T05:35:04Z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