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ascii="黑体" w:eastAsia="黑体" w:hAnsi="黑体" w:cs="黑体" w:hint="eastAsia"/>
          <w:sz w:val="28"/>
          <w:szCs w:val="28"/>
          <w:lang w:val="en-US" w:eastAsia="zh-CN"/>
        </w:rPr>
      </w:pPr>
      <w:r>
        <w:rPr>
          <w:rFonts w:ascii="黑体" w:eastAsia="黑体" w:hAnsi="黑体" w:cs="黑体" w:hint="eastAsia"/>
          <w:sz w:val="28"/>
          <w:szCs w:val="28"/>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903pt;margin-top:854pt;mso-position-horizontal-relative:page;mso-position-vertical-relative:top-margin-area;position:absolute;width:30pt;z-index:251658240">
            <v:imagedata r:id="rId5" o:title=""/>
          </v:shape>
        </w:pict>
      </w:r>
      <w:r>
        <w:rPr>
          <w:rFonts w:ascii="黑体" w:eastAsia="黑体" w:hAnsi="黑体" w:cs="黑体" w:hint="eastAsia"/>
          <w:sz w:val="28"/>
          <w:szCs w:val="28"/>
          <w:lang w:val="en-US" w:eastAsia="zh-CN"/>
        </w:rPr>
        <w:t>浙江省2019年初中毕业学业考试（湖州市）</w:t>
      </w:r>
    </w:p>
    <w:p>
      <w:pPr>
        <w:jc w:val="center"/>
        <w:rPr>
          <w:rFonts w:ascii="微软雅黑" w:eastAsia="微软雅黑" w:hAnsi="微软雅黑" w:cs="微软雅黑" w:hint="eastAsia"/>
          <w:b/>
          <w:bCs/>
          <w:sz w:val="32"/>
          <w:szCs w:val="32"/>
          <w:lang w:val="en-US" w:eastAsia="zh-CN"/>
        </w:rPr>
      </w:pPr>
      <w:r>
        <w:rPr>
          <w:rFonts w:ascii="微软雅黑" w:eastAsia="微软雅黑" w:hAnsi="微软雅黑" w:cs="微软雅黑" w:hint="eastAsia"/>
          <w:b/>
          <w:bCs/>
          <w:sz w:val="32"/>
          <w:szCs w:val="32"/>
          <w:lang w:val="en-US" w:eastAsia="zh-CN"/>
        </w:rPr>
        <w:t>语 文 试 题 卷</w:t>
      </w:r>
    </w:p>
    <w:p>
      <w:pPr>
        <w:rPr>
          <w:rFonts w:ascii="黑体" w:eastAsia="黑体" w:hAnsi="黑体" w:cs="黑体" w:hint="eastAsia"/>
          <w:lang w:val="en-US" w:eastAsia="zh-CN"/>
        </w:rPr>
      </w:pPr>
      <w:r>
        <w:rPr>
          <w:rFonts w:ascii="黑体" w:eastAsia="黑体" w:hAnsi="黑体" w:cs="黑体" w:hint="eastAsia"/>
          <w:lang w:val="en-US" w:eastAsia="zh-CN"/>
        </w:rPr>
        <w:t>请考生注意：</w:t>
      </w:r>
    </w:p>
    <w:p>
      <w:pPr>
        <w:numPr>
          <w:ilvl w:val="0"/>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1.全卷分试题卷和答题卷。试题卷6页，共18页。全卷满分129分（含全卷书写4分）。考试时间120分钟。</w:t>
      </w:r>
    </w:p>
    <w:p>
      <w:pPr>
        <w:numPr>
          <w:ilvl w:val="0"/>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2.请用黑色墨水签字笔把答案写在答题卷相应位置上，做在试题卷上无效。作文不能另加附纸。</w:t>
      </w:r>
    </w:p>
    <w:p>
      <w:pPr>
        <w:numPr>
          <w:ilvl w:val="0"/>
          <w:numId w:val="0"/>
        </w:numPr>
        <w:rPr>
          <w:rFonts w:ascii="宋体" w:eastAsia="宋体" w:hAnsi="宋体" w:cs="宋体" w:hint="eastAsia"/>
          <w:lang w:val="en-US" w:eastAsia="zh-CN"/>
        </w:rPr>
      </w:pPr>
      <w:r>
        <w:rPr>
          <w:rFonts w:ascii="黑体" w:eastAsia="黑体" w:hAnsi="黑体" w:cs="黑体" w:hint="eastAsia"/>
          <w:lang w:val="en-US" w:eastAsia="zh-CN"/>
        </w:rPr>
        <w:t>温馨提示：</w:t>
      </w:r>
      <w:r>
        <w:rPr>
          <w:rFonts w:ascii="楷体" w:eastAsia="楷体" w:hAnsi="楷体" w:cs="楷体" w:hint="eastAsia"/>
          <w:lang w:val="en-US" w:eastAsia="zh-CN"/>
        </w:rPr>
        <w:t>请仔细</w:t>
      </w:r>
      <w:bookmarkStart w:id="0" w:name="_GoBack"/>
      <w:bookmarkEnd w:id="0"/>
      <w:r>
        <w:rPr>
          <w:rFonts w:ascii="楷体" w:eastAsia="楷体" w:hAnsi="楷体" w:cs="楷体" w:hint="eastAsia"/>
          <w:lang w:val="en-US" w:eastAsia="zh-CN"/>
        </w:rPr>
        <w:t>审题，细心答题。相信你一定会有出色表现！</w:t>
      </w:r>
    </w:p>
    <w:p>
      <w:pPr>
        <w:rPr>
          <w:rFonts w:ascii="宋体" w:eastAsia="宋体" w:hAnsi="宋体" w:cs="宋体" w:hint="eastAsia"/>
          <w:lang w:eastAsia="zh-CN"/>
        </w:rPr>
      </w:pPr>
    </w:p>
    <w:p>
      <w:pPr>
        <w:rPr>
          <w:rFonts w:ascii="黑体" w:eastAsia="黑体" w:hAnsi="黑体" w:cs="黑体" w:hint="eastAsia"/>
          <w:lang w:eastAsia="zh-CN"/>
        </w:rPr>
      </w:pPr>
      <w:r>
        <w:rPr>
          <w:rFonts w:ascii="黑体" w:eastAsia="黑体" w:hAnsi="黑体" w:cs="黑体" w:hint="eastAsia"/>
          <w:lang w:eastAsia="zh-CN"/>
        </w:rPr>
        <w:t>一、积累（</w:t>
      </w:r>
      <w:r>
        <w:rPr>
          <w:rFonts w:ascii="黑体" w:eastAsia="黑体" w:hAnsi="黑体" w:cs="黑体" w:hint="eastAsia"/>
          <w:lang w:val="en-US" w:eastAsia="zh-CN"/>
        </w:rPr>
        <w:t>13分</w:t>
      </w:r>
      <w:r>
        <w:rPr>
          <w:rFonts w:ascii="黑体" w:eastAsia="黑体" w:hAnsi="黑体" w:cs="黑体" w:hint="eastAsia"/>
          <w:lang w:eastAsia="zh-CN"/>
        </w:rPr>
        <w:t>）</w:t>
      </w:r>
    </w:p>
    <w:p>
      <w:pPr>
        <w:rPr>
          <w:rFonts w:ascii="宋体" w:eastAsia="宋体" w:hAnsi="宋体" w:cs="宋体" w:hint="eastAsia"/>
          <w:lang w:val="en-US" w:eastAsia="zh-CN"/>
        </w:rPr>
      </w:pPr>
      <w:r>
        <w:rPr>
          <w:rFonts w:ascii="宋体" w:eastAsia="宋体" w:hAnsi="宋体" w:cs="宋体" w:hint="eastAsia"/>
          <w:lang w:eastAsia="zh-CN"/>
        </w:rPr>
        <w:t>为迎接新中国成立</w:t>
      </w:r>
      <w:r>
        <w:rPr>
          <w:rFonts w:ascii="宋体" w:eastAsia="宋体" w:hAnsi="宋体" w:cs="宋体" w:hint="eastAsia"/>
          <w:lang w:val="en-US" w:eastAsia="zh-CN"/>
        </w:rPr>
        <w:t>70周年，某校开展系列活动，请按要求完成任务。</w:t>
      </w:r>
    </w:p>
    <w:p>
      <w:pPr>
        <w:rPr>
          <w:rFonts w:ascii="黑体" w:eastAsia="黑体" w:hAnsi="黑体" w:cs="黑体" w:hint="eastAsia"/>
          <w:lang w:val="en-US" w:eastAsia="zh-CN"/>
        </w:rPr>
      </w:pPr>
      <w:r>
        <w:rPr>
          <w:rFonts w:ascii="黑体" w:eastAsia="黑体" w:hAnsi="黑体" w:cs="黑体" w:hint="eastAsia"/>
          <w:lang w:val="en-US" w:eastAsia="zh-CN"/>
        </w:rPr>
        <w:t>【童心唱祖国，班班歌声扬】</w:t>
      </w:r>
    </w:p>
    <w:p>
      <w:pPr>
        <w:ind w:firstLine="420" w:firstLineChars="200"/>
        <w:rPr>
          <w:rFonts w:ascii="楷体" w:eastAsia="楷体" w:hAnsi="楷体" w:cs="楷体" w:hint="eastAsia"/>
          <w:lang w:val="en-US" w:eastAsia="zh-CN"/>
        </w:rPr>
      </w:pPr>
      <w:r>
        <w:rPr>
          <w:rFonts w:ascii="楷体" w:eastAsia="楷体" w:hAnsi="楷体" w:cs="楷体" w:hint="eastAsia"/>
          <w:lang w:val="en-US" w:eastAsia="zh-CN"/>
        </w:rPr>
        <w:t>我和我的祖国一刻也不能分割，无论我走到哪里，都流出一首赞歌。</w:t>
      </w:r>
    </w:p>
    <w:p>
      <w:pPr>
        <w:ind w:firstLine="420" w:firstLineChars="200"/>
        <w:rPr>
          <w:rFonts w:ascii="楷体" w:eastAsia="楷体" w:hAnsi="楷体" w:cs="楷体" w:hint="eastAsia"/>
          <w:lang w:val="en-US" w:eastAsia="zh-CN"/>
        </w:rPr>
      </w:pPr>
      <w:r>
        <w:rPr>
          <w:rFonts w:ascii="楷体" w:eastAsia="楷体" w:hAnsi="楷体" w:cs="楷体" w:hint="eastAsia"/>
          <w:lang w:val="en-US" w:eastAsia="zh-CN"/>
        </w:rPr>
        <w:t>我歌唱每一座高山，我歌唱每一条河，袅袅炊烟，小小村luò</w:t>
      </w:r>
      <w:r>
        <w:rPr>
          <w:rFonts w:ascii="楷体" w:eastAsia="楷体" w:hAnsi="楷体" w:cs="楷体" w:hint="eastAsia"/>
          <w:u w:val="single"/>
          <w:lang w:val="en-US" w:eastAsia="zh-CN"/>
        </w:rPr>
        <w:t xml:space="preserve"> （1） </w:t>
      </w:r>
      <w:r>
        <w:rPr>
          <w:rFonts w:ascii="楷体" w:eastAsia="楷体" w:hAnsi="楷体" w:cs="楷体" w:hint="eastAsia"/>
          <w:lang w:val="en-US" w:eastAsia="zh-CN"/>
        </w:rPr>
        <w:t>，路上一道辙。</w:t>
      </w:r>
    </w:p>
    <w:p>
      <w:pPr>
        <w:ind w:firstLine="420" w:firstLineChars="200"/>
        <w:rPr>
          <w:rFonts w:ascii="楷体" w:eastAsia="楷体" w:hAnsi="楷体" w:cs="楷体" w:hint="eastAsia"/>
          <w:lang w:val="en-US" w:eastAsia="zh-CN"/>
        </w:rPr>
      </w:pPr>
      <w:r>
        <w:rPr>
          <w:rFonts w:ascii="楷体" w:eastAsia="楷体" w:hAnsi="楷体" w:cs="楷体" w:hint="eastAsia"/>
          <w:lang w:val="en-US" w:eastAsia="zh-CN"/>
        </w:rPr>
        <w:t>我最亲爱的祖国，我永远紧贴着你的心wō</w:t>
      </w:r>
      <w:r>
        <w:rPr>
          <w:rFonts w:ascii="楷体" w:eastAsia="楷体" w:hAnsi="楷体" w:cs="楷体" w:hint="eastAsia"/>
          <w:u w:val="single"/>
          <w:lang w:val="en-US" w:eastAsia="zh-CN"/>
        </w:rPr>
        <w:t xml:space="preserve"> （2） </w:t>
      </w:r>
      <w:r>
        <w:rPr>
          <w:rFonts w:ascii="楷体" w:eastAsia="楷体" w:hAnsi="楷体" w:cs="楷体" w:hint="eastAsia"/>
          <w:lang w:val="en-US" w:eastAsia="zh-CN"/>
        </w:rPr>
        <w:t>，你用你那母亲的脉bó</w:t>
      </w:r>
      <w:r>
        <w:rPr>
          <w:rFonts w:ascii="楷体" w:eastAsia="楷体" w:hAnsi="楷体" w:cs="楷体" w:hint="eastAsia"/>
          <w:u w:val="single"/>
          <w:lang w:val="en-US" w:eastAsia="zh-CN"/>
        </w:rPr>
        <w:t xml:space="preserve"> （3） </w:t>
      </w:r>
      <w:r>
        <w:rPr>
          <w:rFonts w:ascii="楷体" w:eastAsia="楷体" w:hAnsi="楷体" w:cs="楷体" w:hint="eastAsia"/>
          <w:lang w:val="en-US" w:eastAsia="zh-CN"/>
        </w:rPr>
        <w:t>和我诉说。</w:t>
      </w:r>
    </w:p>
    <w:p>
      <w:pPr>
        <w:jc w:val="right"/>
        <w:rPr>
          <w:rFonts w:ascii="宋体" w:eastAsia="宋体" w:hAnsi="宋体" w:cs="宋体" w:hint="eastAsia"/>
          <w:lang w:val="en-US" w:eastAsia="zh-CN"/>
        </w:rPr>
      </w:pPr>
      <w:r>
        <w:rPr>
          <w:rFonts w:ascii="宋体" w:eastAsia="宋体" w:hAnsi="宋体" w:cs="宋体" w:hint="eastAsia"/>
          <w:lang w:val="en-US" w:eastAsia="zh-CN"/>
        </w:rPr>
        <w:t>（节选自《我和我的祖国》歌词）</w:t>
      </w:r>
    </w:p>
    <w:p>
      <w:pPr>
        <w:numPr>
          <w:ilvl w:val="0"/>
          <w:numId w:val="0"/>
        </w:numPr>
        <w:jc w:val="both"/>
        <w:rPr>
          <w:rFonts w:ascii="宋体" w:eastAsia="宋体" w:hAnsi="宋体" w:cs="宋体" w:hint="eastAsia"/>
          <w:lang w:val="en-US" w:eastAsia="zh-CN"/>
        </w:rPr>
      </w:pPr>
      <w:r>
        <w:rPr>
          <w:rFonts w:ascii="宋体" w:eastAsia="宋体" w:hAnsi="宋体" w:cs="宋体" w:hint="eastAsia"/>
          <w:lang w:val="en-US" w:eastAsia="zh-CN"/>
        </w:rPr>
        <w:t>1.根据拼音写出相应的汉字。（3分）</w:t>
      </w:r>
    </w:p>
    <w:p>
      <w:pPr>
        <w:numPr>
          <w:ilvl w:val="0"/>
          <w:numId w:val="0"/>
        </w:numPr>
        <w:jc w:val="both"/>
        <w:rPr>
          <w:rFonts w:ascii="宋体" w:eastAsia="宋体" w:hAnsi="宋体" w:cs="宋体" w:hint="eastAsia"/>
          <w:lang w:val="en-US" w:eastAsia="zh-CN"/>
        </w:rPr>
      </w:pPr>
    </w:p>
    <w:p>
      <w:pPr>
        <w:numPr>
          <w:ilvl w:val="0"/>
          <w:numId w:val="0"/>
        </w:numPr>
        <w:jc w:val="both"/>
        <w:rPr>
          <w:rFonts w:ascii="黑体" w:eastAsia="黑体" w:hAnsi="黑体" w:cs="黑体" w:hint="eastAsia"/>
          <w:lang w:val="en-US" w:eastAsia="zh-CN"/>
        </w:rPr>
      </w:pPr>
      <w:r>
        <w:rPr>
          <w:rFonts w:ascii="黑体" w:eastAsia="黑体" w:hAnsi="黑体" w:cs="黑体" w:hint="eastAsia"/>
          <w:lang w:val="en-US" w:eastAsia="zh-CN"/>
        </w:rPr>
        <w:t>【红心颂祖国，经典咏流传】</w:t>
      </w:r>
    </w:p>
    <w:p>
      <w:pPr>
        <w:numPr>
          <w:ilvl w:val="0"/>
          <w:numId w:val="0"/>
        </w:numPr>
        <w:ind w:firstLine="420" w:firstLineChars="200"/>
        <w:jc w:val="both"/>
        <w:rPr>
          <w:rFonts w:ascii="宋体" w:eastAsia="宋体" w:hAnsi="宋体" w:cs="宋体" w:hint="eastAsia"/>
          <w:lang w:val="en-US" w:eastAsia="zh-CN"/>
        </w:rPr>
      </w:pPr>
      <w:r>
        <w:rPr>
          <w:rFonts w:ascii="宋体" w:eastAsia="宋体" w:hAnsi="宋体" w:cs="宋体" w:hint="eastAsia"/>
          <w:lang w:val="en-US" w:eastAsia="zh-CN"/>
        </w:rPr>
        <w:t>吟“（1）_______，（2）_______”，感受陆游在《十一月四日风雨大作》中借风雨梦境抒发的忧国忧民之情；诵“（3）_______，（4）_______”，体会李贺在《雁门太守行》中引“黄金台”故事表达的报效朝廷之志；咏“（5）_______，（6）_______”，想象辛弃疾在《破阵子·为陈同甫赋壮词以寄之》中骑“的卢马”乘胜杀敌的磅礴壮阔之景；读“（7）_______，（8）_______，此则岳阳楼之大观也”，欣赏范仲淹笔下朝暮幻变得洞庭湖，感受祖国大好河山之美！</w:t>
      </w:r>
    </w:p>
    <w:p>
      <w:pPr>
        <w:numPr>
          <w:ilvl w:val="0"/>
          <w:numId w:val="0"/>
        </w:numPr>
        <w:jc w:val="both"/>
        <w:rPr>
          <w:rFonts w:ascii="宋体" w:eastAsia="宋体" w:hAnsi="宋体" w:cs="宋体" w:hint="eastAsia"/>
          <w:lang w:val="en-US" w:eastAsia="zh-CN"/>
        </w:rPr>
      </w:pPr>
      <w:r>
        <w:rPr>
          <w:rFonts w:ascii="宋体" w:eastAsia="宋体" w:hAnsi="宋体" w:cs="宋体" w:hint="eastAsia"/>
          <w:lang w:val="en-US" w:eastAsia="zh-CN"/>
        </w:rPr>
        <w:t>2.请将古诗文名句填入上面横线中。（8分）</w:t>
      </w:r>
    </w:p>
    <w:p>
      <w:pPr>
        <w:numPr>
          <w:ilvl w:val="0"/>
          <w:numId w:val="0"/>
        </w:numPr>
        <w:jc w:val="both"/>
        <w:rPr>
          <w:rFonts w:ascii="宋体" w:eastAsia="宋体" w:hAnsi="宋体" w:cs="宋体" w:hint="eastAsia"/>
          <w:lang w:val="en-US" w:eastAsia="zh-CN"/>
        </w:rPr>
      </w:pPr>
    </w:p>
    <w:p>
      <w:pPr>
        <w:numPr>
          <w:ilvl w:val="0"/>
          <w:numId w:val="0"/>
        </w:numPr>
        <w:jc w:val="both"/>
        <w:rPr>
          <w:rFonts w:ascii="黑体" w:eastAsia="黑体" w:hAnsi="黑体" w:cs="黑体" w:hint="eastAsia"/>
          <w:lang w:val="en-US" w:eastAsia="zh-CN"/>
        </w:rPr>
      </w:pPr>
      <w:r>
        <w:rPr>
          <w:rFonts w:ascii="黑体" w:eastAsia="黑体" w:hAnsi="黑体" w:cs="黑体" w:hint="eastAsia"/>
          <w:lang w:val="en-US" w:eastAsia="zh-CN"/>
        </w:rPr>
        <w:t>【潜心探汉字，“国”里有乾坤】</w:t>
      </w:r>
    </w:p>
    <w:p>
      <w:pPr>
        <w:numPr>
          <w:ilvl w:val="0"/>
          <w:numId w:val="0"/>
        </w:numPr>
        <w:jc w:val="both"/>
        <w:rPr>
          <w:rFonts w:ascii="宋体" w:eastAsia="宋体" w:hAnsi="宋体" w:cs="宋体" w:hint="eastAsia"/>
          <w:lang w:val="en-US" w:eastAsia="zh-CN"/>
        </w:rPr>
      </w:pPr>
      <w:r>
        <w:rPr>
          <w:rFonts w:ascii="宋体" w:eastAsia="宋体" w:hAnsi="宋体" w:cs="宋体" w:hint="eastAsia"/>
          <w:lang w:val="en-US" w:eastAsia="zh-CN"/>
        </w:rPr>
        <w:t>甲骨文      金文            篆文           隶书         楷书</w:t>
      </w:r>
    </w:p>
    <w:p>
      <w:pPr>
        <w:numPr>
          <w:ilvl w:val="0"/>
          <w:numId w:val="0"/>
        </w:numPr>
        <w:jc w:val="both"/>
        <w:rPr>
          <w:rFonts w:ascii="宋体" w:eastAsia="宋体" w:hAnsi="宋体" w:cs="宋体" w:hint="eastAsia"/>
          <w:lang w:val="en-US" w:eastAsia="zh-CN"/>
        </w:rPr>
      </w:pPr>
      <w:r>
        <w:rPr>
          <w:rFonts w:ascii="宋体" w:eastAsia="宋体" w:hAnsi="宋体" w:cs="宋体" w:hint="eastAsia"/>
          <w:sz w:val="21"/>
        </w:rPr>
        <mc:AlternateContent>
          <mc:Choice Requires="wpg">
            <w:drawing>
              <wp:anchor distT="0" distB="0" distL="114300" distR="114300" simplePos="0" relativeHeight="251659264" behindDoc="1" locked="0" layoutInCell="1" allowOverlap="1">
                <wp:simplePos x="0" y="0"/>
                <wp:positionH relativeFrom="column">
                  <wp:posOffset>-55245</wp:posOffset>
                </wp:positionH>
                <wp:positionV relativeFrom="paragraph">
                  <wp:posOffset>29845</wp:posOffset>
                </wp:positionV>
                <wp:extent cx="4196080" cy="351790"/>
                <wp:effectExtent l="0" t="0" r="13970" b="10160"/>
                <wp:wrapNone/>
                <wp:docPr id="17" name="组合 17"/>
                <wp:cNvGraphicFramePr/>
                <a:graphic xmlns:a="http://schemas.openxmlformats.org/drawingml/2006/main">
                  <a:graphicData uri="http://schemas.microsoft.com/office/word/2010/wordprocessingGroup">
                    <wpg:wgp xmlns:wpg="http://schemas.microsoft.com/office/word/2010/wordprocessingGroup">
                      <wpg:cNvGrpSpPr/>
                      <wpg:grpSpPr>
                        <a:xfrm>
                          <a:off x="0" y="0"/>
                          <a:ext cx="4196080" cy="351790"/>
                          <a:chOff x="2216" y="10817"/>
                          <a:chExt cx="6608" cy="554"/>
                        </a:xfrm>
                      </wpg:grpSpPr>
                      <pic:pic xmlns:pic="http://schemas.openxmlformats.org/drawingml/2006/picture">
                        <pic:nvPicPr>
                          <pic:cNvPr id="9" name="图片 9"/>
                          <pic:cNvPicPr>
                            <a:picLocks noChangeAspect="1"/>
                          </pic:cNvPicPr>
                        </pic:nvPicPr>
                        <pic:blipFill>
                          <a:blip xmlns:r="http://schemas.openxmlformats.org/officeDocument/2006/relationships" r:embed="rId6"/>
                          <a:stretch>
                            <a:fillRect/>
                          </a:stretch>
                        </pic:blipFill>
                        <pic:spPr>
                          <a:xfrm>
                            <a:off x="7976" y="10817"/>
                            <a:ext cx="849" cy="554"/>
                          </a:xfrm>
                          <a:prstGeom prst="rect">
                            <a:avLst/>
                          </a:prstGeom>
                          <a:noFill/>
                          <a:ln>
                            <a:noFill/>
                          </a:ln>
                        </pic:spPr>
                      </pic:pic>
                      <pic:pic xmlns:pic="http://schemas.openxmlformats.org/drawingml/2006/picture">
                        <pic:nvPicPr>
                          <pic:cNvPr id="8" name="图片 8"/>
                          <pic:cNvPicPr>
                            <a:picLocks noChangeAspect="1"/>
                          </pic:cNvPicPr>
                        </pic:nvPicPr>
                        <pic:blipFill>
                          <a:blip xmlns:r="http://schemas.openxmlformats.org/officeDocument/2006/relationships" r:embed="rId7"/>
                          <a:stretch>
                            <a:fillRect/>
                          </a:stretch>
                        </pic:blipFill>
                        <pic:spPr>
                          <a:xfrm>
                            <a:off x="6652" y="10817"/>
                            <a:ext cx="812" cy="552"/>
                          </a:xfrm>
                          <a:prstGeom prst="rect">
                            <a:avLst/>
                          </a:prstGeom>
                          <a:noFill/>
                          <a:ln>
                            <a:noFill/>
                          </a:ln>
                        </pic:spPr>
                      </pic:pic>
                      <pic:pic xmlns:pic="http://schemas.openxmlformats.org/drawingml/2006/picture">
                        <pic:nvPicPr>
                          <pic:cNvPr id="7" name="图片 7"/>
                          <pic:cNvPicPr>
                            <a:picLocks noChangeAspect="1"/>
                          </pic:cNvPicPr>
                        </pic:nvPicPr>
                        <pic:blipFill>
                          <a:blip xmlns:r="http://schemas.openxmlformats.org/officeDocument/2006/relationships" r:embed="rId8"/>
                          <a:stretch>
                            <a:fillRect/>
                          </a:stretch>
                        </pic:blipFill>
                        <pic:spPr>
                          <a:xfrm>
                            <a:off x="4685" y="10817"/>
                            <a:ext cx="1508" cy="530"/>
                          </a:xfrm>
                          <a:prstGeom prst="rect">
                            <a:avLst/>
                          </a:prstGeom>
                          <a:noFill/>
                          <a:ln>
                            <a:noFill/>
                          </a:ln>
                        </pic:spPr>
                      </pic:pic>
                      <pic:pic xmlns:pic="http://schemas.openxmlformats.org/drawingml/2006/picture">
                        <pic:nvPicPr>
                          <pic:cNvPr id="6" name="图片 6"/>
                          <pic:cNvPicPr>
                            <a:picLocks noChangeAspect="1"/>
                          </pic:cNvPicPr>
                        </pic:nvPicPr>
                        <pic:blipFill>
                          <a:blip xmlns:r="http://schemas.openxmlformats.org/officeDocument/2006/relationships" r:embed="rId9"/>
                          <a:stretch>
                            <a:fillRect/>
                          </a:stretch>
                        </pic:blipFill>
                        <pic:spPr>
                          <a:xfrm>
                            <a:off x="3419" y="10817"/>
                            <a:ext cx="854" cy="524"/>
                          </a:xfrm>
                          <a:prstGeom prst="rect">
                            <a:avLst/>
                          </a:prstGeom>
                          <a:noFill/>
                          <a:ln>
                            <a:noFill/>
                          </a:ln>
                        </pic:spPr>
                      </pic:pic>
                      <wps:wsp xmlns:wps="http://schemas.microsoft.com/office/word/2010/wordprocessingShape">
                        <wps:cNvPr id="13" name="右箭头 13"/>
                        <wps:cNvSpPr/>
                        <wps:spPr>
                          <a:xfrm>
                            <a:off x="3054" y="10985"/>
                            <a:ext cx="312" cy="163"/>
                          </a:xfrm>
                          <a:prstGeom prst="rightArrow">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wps:wsp xmlns:wps="http://schemas.microsoft.com/office/word/2010/wordprocessingShape">
                        <wps:cNvPr id="14" name="右箭头 14"/>
                        <wps:cNvSpPr/>
                        <wps:spPr>
                          <a:xfrm>
                            <a:off x="4326" y="10985"/>
                            <a:ext cx="312" cy="163"/>
                          </a:xfrm>
                          <a:prstGeom prst="rightArrow">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wps:wsp xmlns:wps="http://schemas.microsoft.com/office/word/2010/wordprocessingShape">
                        <wps:cNvPr id="15" name="右箭头 15"/>
                        <wps:cNvSpPr/>
                        <wps:spPr>
                          <a:xfrm>
                            <a:off x="6258" y="10985"/>
                            <a:ext cx="312" cy="163"/>
                          </a:xfrm>
                          <a:prstGeom prst="rightArrow">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wps:wsp xmlns:wps="http://schemas.microsoft.com/office/word/2010/wordprocessingShape">
                        <wps:cNvPr id="16" name="右箭头 16"/>
                        <wps:cNvSpPr/>
                        <wps:spPr>
                          <a:xfrm>
                            <a:off x="7554" y="10985"/>
                            <a:ext cx="312" cy="163"/>
                          </a:xfrm>
                          <a:prstGeom prst="rightArrow">
                            <a:avLst/>
                          </a:prstGeom>
                          <a:ln w="31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pic:pic xmlns:pic="http://schemas.openxmlformats.org/drawingml/2006/picture">
                        <pic:nvPicPr>
                          <pic:cNvPr id="5" name="图片 5"/>
                          <pic:cNvPicPr>
                            <a:picLocks noChangeAspect="1"/>
                          </pic:cNvPicPr>
                        </pic:nvPicPr>
                        <pic:blipFill>
                          <a:blip xmlns:r="http://schemas.openxmlformats.org/officeDocument/2006/relationships" r:embed="rId10"/>
                          <a:stretch>
                            <a:fillRect/>
                          </a:stretch>
                        </pic:blipFill>
                        <pic:spPr>
                          <a:xfrm>
                            <a:off x="2216" y="10817"/>
                            <a:ext cx="784" cy="534"/>
                          </a:xfrm>
                          <a:prstGeom prst="rect">
                            <a:avLst/>
                          </a:prstGeom>
                          <a:noFill/>
                          <a:ln>
                            <a:noFill/>
                          </a:ln>
                        </pic:spPr>
                      </pic:pic>
                    </wpg:wgp>
                  </a:graphicData>
                </a:graphic>
              </wp:anchor>
            </w:drawing>
          </mc:Choice>
          <mc:Fallback/>
        </mc:AlternateContent>
      </w:r>
    </w:p>
    <w:p>
      <w:pPr>
        <w:rPr>
          <w:rFonts w:ascii="宋体" w:eastAsia="宋体" w:hAnsi="宋体" w:cs="宋体" w:hint="eastAsia"/>
          <w:lang w:val="en-US" w:eastAsia="zh-CN"/>
        </w:rPr>
      </w:pPr>
    </w:p>
    <w:p>
      <w:pPr>
        <w:rPr>
          <w:rFonts w:ascii="楷体" w:eastAsia="楷体" w:hAnsi="楷体" w:cs="楷体" w:hint="eastAsia"/>
          <w:lang w:val="en-US" w:eastAsia="zh-CN"/>
        </w:rPr>
      </w:pPr>
      <w:r>
        <w:rPr>
          <w:rFonts w:ascii="楷体" w:eastAsia="楷体" w:hAnsi="楷体" w:cs="楷体" w:hint="eastAsia"/>
          <w:lang w:val="en-US" w:eastAsia="zh-CN"/>
        </w:rPr>
        <w:t>“或”是“國”的本字。——《字源解说》</w:t>
      </w:r>
    </w:p>
    <w:p>
      <w:pPr>
        <w:rPr>
          <w:rFonts w:ascii="楷体" w:eastAsia="楷体" w:hAnsi="楷体" w:cs="楷体" w:hint="eastAsia"/>
          <w:lang w:val="en-US" w:eastAsia="zh-CN"/>
        </w:rPr>
      </w:pPr>
      <w:r>
        <w:rPr>
          <w:rFonts w:ascii="楷体" w:eastAsia="楷体" w:hAnsi="楷体" w:cs="楷体" w:hint="eastAsia"/>
          <w:lang w:val="en-US" w:eastAsia="zh-CN"/>
        </w:rPr>
        <w:t xml:space="preserve">或，邦也。从口，从戈，以守一，口，郭也。一，地也。——《说文解字》 </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3.填空。（2分）</w:t>
      </w:r>
    </w:p>
    <w:p>
      <w:pPr>
        <w:numPr>
          <w:ilvl w:val="0"/>
          <w:numId w:val="0"/>
        </w:numPr>
        <w:rPr>
          <w:rFonts w:ascii="宋体" w:eastAsia="宋体" w:hAnsi="宋体" w:cs="宋体" w:hint="eastAsia"/>
          <w:lang w:val="en-US" w:eastAsia="zh-CN"/>
        </w:rPr>
      </w:pPr>
      <w:r>
        <w:rPr>
          <w:rFonts w:ascii="宋体" w:eastAsia="宋体" w:hAnsi="宋体" w:cs="宋体" w:hint="eastAsia"/>
        </w:rPr>
        <w:drawing>
          <wp:anchor distT="0" distB="0" distL="114300" distR="114300" simplePos="0" relativeHeight="251660288" behindDoc="1" locked="0" layoutInCell="1" allowOverlap="1">
            <wp:simplePos x="0" y="0"/>
            <wp:positionH relativeFrom="column">
              <wp:posOffset>2266950</wp:posOffset>
            </wp:positionH>
            <wp:positionV relativeFrom="paragraph">
              <wp:posOffset>19685</wp:posOffset>
            </wp:positionV>
            <wp:extent cx="184785" cy="198120"/>
            <wp:effectExtent l="0" t="0" r="5715" b="11430"/>
            <wp:wrapNone/>
            <wp:docPr id="2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2"/>
                    <pic:cNvPicPr>
                      <a:picLocks noChangeAspect="1"/>
                    </pic:cNvPicPr>
                  </pic:nvPicPr>
                  <pic:blipFill>
                    <a:blip xmlns:r="http://schemas.openxmlformats.org/officeDocument/2006/relationships" r:embed="rId11"/>
                    <a:stretch>
                      <a:fillRect/>
                    </a:stretch>
                  </pic:blipFill>
                  <pic:spPr>
                    <a:xfrm>
                      <a:off x="0" y="0"/>
                      <a:ext cx="184785" cy="198120"/>
                    </a:xfrm>
                    <a:prstGeom prst="rect">
                      <a:avLst/>
                    </a:prstGeom>
                    <a:noFill/>
                    <a:ln>
                      <a:noFill/>
                    </a:ln>
                  </pic:spPr>
                </pic:pic>
              </a:graphicData>
            </a:graphic>
          </wp:anchor>
        </w:drawing>
      </w:r>
      <w:r>
        <w:rPr>
          <w:rFonts w:ascii="宋体" w:eastAsia="宋体" w:hAnsi="宋体" w:cs="宋体" w:hint="eastAsia"/>
        </w:rPr>
        <w:drawing>
          <wp:anchor distT="0" distB="0" distL="114300" distR="114300" simplePos="0" relativeHeight="251661312" behindDoc="1" locked="0" layoutInCell="1" allowOverlap="1">
            <wp:simplePos x="0" y="0"/>
            <wp:positionH relativeFrom="column">
              <wp:posOffset>1964690</wp:posOffset>
            </wp:positionH>
            <wp:positionV relativeFrom="paragraph">
              <wp:posOffset>6985</wp:posOffset>
            </wp:positionV>
            <wp:extent cx="190500" cy="204470"/>
            <wp:effectExtent l="0" t="0" r="0" b="5080"/>
            <wp:wrapNone/>
            <wp:docPr id="1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
                    <pic:cNvPicPr>
                      <a:picLocks noChangeAspect="1"/>
                    </pic:cNvPicPr>
                  </pic:nvPicPr>
                  <pic:blipFill>
                    <a:blip xmlns:r="http://schemas.openxmlformats.org/officeDocument/2006/relationships" r:embed="rId12"/>
                    <a:stretch>
                      <a:fillRect/>
                    </a:stretch>
                  </pic:blipFill>
                  <pic:spPr>
                    <a:xfrm>
                      <a:off x="0" y="0"/>
                      <a:ext cx="190500" cy="204470"/>
                    </a:xfrm>
                    <a:prstGeom prst="rect">
                      <a:avLst/>
                    </a:prstGeom>
                    <a:noFill/>
                    <a:ln>
                      <a:noFill/>
                    </a:ln>
                  </pic:spPr>
                </pic:pic>
              </a:graphicData>
            </a:graphic>
          </wp:anchor>
        </w:drawing>
      </w:r>
      <w:r>
        <w:rPr>
          <w:rFonts w:ascii="宋体" w:eastAsia="宋体" w:hAnsi="宋体" w:cs="宋体" w:hint="eastAsia"/>
        </w:rPr>
        <w:drawing>
          <wp:anchor distT="0" distB="0" distL="114300" distR="114300" simplePos="0" relativeHeight="251662336" behindDoc="1" locked="0" layoutInCell="1" allowOverlap="1">
            <wp:simplePos x="0" y="0"/>
            <wp:positionH relativeFrom="column">
              <wp:posOffset>1682750</wp:posOffset>
            </wp:positionH>
            <wp:positionV relativeFrom="paragraph">
              <wp:posOffset>5080</wp:posOffset>
            </wp:positionV>
            <wp:extent cx="180975" cy="197485"/>
            <wp:effectExtent l="0" t="0" r="9525" b="12065"/>
            <wp:wrapNone/>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pic:cNvPicPr>
                  </pic:nvPicPr>
                  <pic:blipFill>
                    <a:blip xmlns:r="http://schemas.openxmlformats.org/officeDocument/2006/relationships" r:embed="rId13"/>
                    <a:stretch>
                      <a:fillRect/>
                    </a:stretch>
                  </pic:blipFill>
                  <pic:spPr>
                    <a:xfrm>
                      <a:off x="0" y="0"/>
                      <a:ext cx="180975" cy="197485"/>
                    </a:xfrm>
                    <a:prstGeom prst="rect">
                      <a:avLst/>
                    </a:prstGeom>
                    <a:noFill/>
                    <a:ln>
                      <a:noFill/>
                    </a:ln>
                  </pic:spPr>
                </pic:pic>
              </a:graphicData>
            </a:graphic>
          </wp:anchor>
        </w:drawing>
      </w:r>
      <w:r>
        <w:rPr>
          <w:rFonts w:ascii="宋体" w:eastAsia="宋体" w:hAnsi="宋体" w:cs="宋体" w:hint="eastAsia"/>
          <w:lang w:val="en-US" w:eastAsia="zh-CN"/>
        </w:rPr>
        <w:t>（1）根据以上提示，甲骨文   =    +   ，“戈”与“口”两者结合表示的意思是_____。</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（2）《古汉语常用字字典》中“国”字的义项有：①国家；②周代诸侯国及汉以后王或侯的封地；③国都，京城。《穿井得一人》中“国人道之，闻之于宋君”的“国”的意思是_____。（填序号）</w:t>
      </w:r>
    </w:p>
    <w:p>
      <w:pPr>
        <w:rPr>
          <w:rFonts w:ascii="黑体" w:eastAsia="黑体" w:hAnsi="黑体" w:cs="黑体" w:hint="eastAsia"/>
          <w:lang w:eastAsia="zh-CN"/>
        </w:rPr>
      </w:pPr>
    </w:p>
    <w:p>
      <w:pPr>
        <w:rPr>
          <w:rFonts w:ascii="黑体" w:eastAsia="黑体" w:hAnsi="黑体" w:cs="黑体" w:hint="eastAsia"/>
          <w:lang w:eastAsia="zh-CN"/>
        </w:rPr>
      </w:pPr>
      <w:r>
        <w:rPr>
          <w:rFonts w:ascii="黑体" w:eastAsia="黑体" w:hAnsi="黑体" w:cs="黑体" w:hint="eastAsia"/>
          <w:lang w:eastAsia="zh-CN"/>
        </w:rPr>
        <w:t>二、阅读（</w:t>
      </w:r>
      <w:r>
        <w:rPr>
          <w:rFonts w:ascii="黑体" w:eastAsia="黑体" w:hAnsi="黑体" w:cs="黑体" w:hint="eastAsia"/>
          <w:lang w:val="en-US" w:eastAsia="zh-CN"/>
        </w:rPr>
        <w:t>53分</w:t>
      </w:r>
      <w:r>
        <w:rPr>
          <w:rFonts w:ascii="黑体" w:eastAsia="黑体" w:hAnsi="黑体" w:cs="黑体" w:hint="eastAsia"/>
          <w:lang w:eastAsia="zh-CN"/>
        </w:rPr>
        <w:t>）</w:t>
      </w:r>
    </w:p>
    <w:p>
      <w:pPr>
        <w:rPr>
          <w:rFonts w:ascii="宋体" w:eastAsia="宋体" w:hAnsi="宋体" w:cs="宋体" w:hint="eastAsia"/>
          <w:b/>
          <w:bCs/>
          <w:lang w:eastAsia="zh-CN"/>
        </w:rPr>
      </w:pPr>
      <w:r>
        <w:rPr>
          <w:rFonts w:ascii="宋体" w:eastAsia="宋体" w:hAnsi="宋体" w:cs="宋体" w:hint="eastAsia"/>
          <w:b/>
          <w:bCs/>
          <w:lang w:eastAsia="zh-CN"/>
        </w:rPr>
        <w:t>（一）名著阅读（</w:t>
      </w:r>
      <w:r>
        <w:rPr>
          <w:rFonts w:ascii="宋体" w:eastAsia="宋体" w:hAnsi="宋体" w:cs="宋体" w:hint="eastAsia"/>
          <w:b/>
          <w:bCs/>
          <w:lang w:val="en-US" w:eastAsia="zh-CN"/>
        </w:rPr>
        <w:t>10分</w:t>
      </w:r>
      <w:r>
        <w:rPr>
          <w:rFonts w:ascii="宋体" w:eastAsia="宋体" w:hAnsi="宋体" w:cs="宋体" w:hint="eastAsia"/>
          <w:b/>
          <w:bCs/>
          <w:lang w:eastAsia="zh-CN"/>
        </w:rPr>
        <w:t>）</w:t>
      </w:r>
    </w:p>
    <w:p>
      <w:pPr>
        <w:rPr>
          <w:rFonts w:ascii="宋体" w:eastAsia="宋体" w:hAnsi="宋体" w:cs="宋体" w:hint="eastAsia"/>
          <w:lang w:val="en-US" w:eastAsia="zh-CN"/>
        </w:rPr>
      </w:pPr>
      <w:r>
        <w:rPr>
          <w:rFonts w:ascii="宋体" w:eastAsia="宋体" w:hAnsi="宋体" w:cs="宋体" w:hint="eastAsia"/>
          <w:lang w:val="en-US" w:eastAsia="zh-CN"/>
        </w:rPr>
        <w:t>4.结合《红星照耀中国》的阅读，完成下列两项任务。</w:t>
      </w:r>
    </w:p>
    <w:p>
      <w:pPr>
        <w:rPr>
          <w:rFonts w:ascii="宋体" w:eastAsia="宋体" w:hAnsi="宋体" w:cs="宋体" w:hint="eastAsia"/>
          <w:lang w:val="en-US" w:eastAsia="zh-CN"/>
        </w:rPr>
      </w:pPr>
      <w:r>
        <w:rPr>
          <w:rFonts w:ascii="宋体" w:eastAsia="宋体" w:hAnsi="宋体" w:cs="宋体" w:hint="eastAsia"/>
          <w:lang w:val="en-US" w:eastAsia="zh-CN"/>
        </w:rPr>
        <w:t>任务一：赏析选文，体会特点。（2分）</w:t>
      </w:r>
    </w:p>
    <w:tbl>
      <w:tblPr>
        <w:tblStyle w:val="TableGrid"/>
        <w:tblW w:w="836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5509"/>
        <w:gridCol w:w="2851"/>
      </w:tblGrid>
      <w:tr>
        <w:tblPrEx>
          <w:tblW w:w="836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78"/>
          <w:jc w:val="center"/>
        </w:trPr>
        <w:tc>
          <w:tcPr>
            <w:tcW w:w="5509" w:type="dxa"/>
          </w:tcPr>
          <w:p>
            <w:pPr>
              <w:jc w:val="center"/>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内容呈现</w:t>
            </w:r>
          </w:p>
        </w:tc>
        <w:tc>
          <w:tcPr>
            <w:tcW w:w="2851" w:type="dxa"/>
          </w:tcPr>
          <w:p>
            <w:pPr>
              <w:jc w:val="center"/>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问题探究</w:t>
            </w:r>
          </w:p>
        </w:tc>
      </w:tr>
      <w:tr>
        <w:tblPrEx>
          <w:tblW w:w="8360" w:type="dxa"/>
          <w:jc w:val="center"/>
          <w:tblInd w:w="0" w:type="dxa"/>
          <w:tblLayout w:type="fixed"/>
          <w:tblCellMar>
            <w:top w:w="0" w:type="dxa"/>
            <w:left w:w="108" w:type="dxa"/>
            <w:bottom w:w="0" w:type="dxa"/>
            <w:right w:w="108" w:type="dxa"/>
          </w:tblCellMar>
        </w:tblPrEx>
        <w:trPr>
          <w:trHeight w:val="287"/>
          <w:jc w:val="center"/>
        </w:trPr>
        <w:tc>
          <w:tcPr>
            <w:tcW w:w="5509" w:type="dxa"/>
          </w:tcPr>
          <w:p>
            <w:pPr>
              <w:ind w:firstLine="420" w:firstLineChars="200"/>
              <w:rPr>
                <w:rFonts w:ascii="楷体" w:eastAsia="楷体" w:hAnsi="楷体" w:cs="楷体" w:hint="eastAsia"/>
                <w:vertAlign w:val="baseline"/>
                <w:lang w:val="en-US" w:eastAsia="zh-CN"/>
              </w:rPr>
            </w:pPr>
            <w:r>
              <w:rPr>
                <w:rFonts w:ascii="楷体" w:eastAsia="楷体" w:hAnsi="楷体" w:cs="楷体" w:hint="eastAsia"/>
                <w:vertAlign w:val="baseline"/>
                <w:lang w:val="en-US" w:eastAsia="zh-CN"/>
              </w:rPr>
              <w:t>①连续三夜，红军把部队分成西、南两个纵队。第四天晚上他们出其不意地进发了，几乎同时攻打湖南和广东的碉堡线。他们攻克了这些碉堡，敌军惊惶奔逃。红军猛攻不停，一直到占领了南线的全部碉堡工事封锁网，这就给他们打开了通向西方和南方的道路，红军的先锋部队就开始了他们轰动一时的长征。</w:t>
            </w:r>
          </w:p>
          <w:p>
            <w:pPr>
              <w:ind w:firstLine="420" w:firstLineChars="200"/>
              <w:rPr>
                <w:rFonts w:ascii="楷体" w:eastAsia="楷体" w:hAnsi="楷体" w:cs="楷体" w:hint="eastAsia"/>
                <w:vertAlign w:val="baseline"/>
                <w:lang w:val="en-US" w:eastAsia="zh-CN"/>
              </w:rPr>
            </w:pPr>
            <w:r>
              <w:rPr>
                <w:rFonts w:ascii="楷体" w:eastAsia="楷体" w:hAnsi="楷体" w:cs="楷体" w:hint="eastAsia"/>
                <w:vertAlign w:val="baseline"/>
                <w:em w:val="dot"/>
                <w:lang w:val="en-US" w:eastAsia="zh-CN"/>
              </w:rPr>
              <w:t>②据红军告诉我</w:t>
            </w:r>
            <w:r>
              <w:rPr>
                <w:rFonts w:ascii="楷体" w:eastAsia="楷体" w:hAnsi="楷体" w:cs="楷体" w:hint="eastAsia"/>
                <w:vertAlign w:val="baseline"/>
                <w:lang w:val="en-US" w:eastAsia="zh-CN"/>
              </w:rPr>
              <w:t>，成千上万支步枪和机枪，大量机器和弹药，甚至还有大量银洋都埋在他们从南方出发的长征途上。</w:t>
            </w:r>
            <w:r>
              <w:rPr>
                <w:rFonts w:ascii="楷体" w:eastAsia="楷体" w:hAnsi="楷体" w:cs="楷体" w:hint="eastAsia"/>
                <w:vertAlign w:val="baseline"/>
                <w:em w:val="dot"/>
                <w:lang w:val="en-US" w:eastAsia="zh-CN"/>
              </w:rPr>
              <w:t>他们说</w:t>
            </w:r>
            <w:r>
              <w:rPr>
                <w:rFonts w:ascii="楷体" w:eastAsia="楷体" w:hAnsi="楷体" w:cs="楷体" w:hint="eastAsia"/>
                <w:vertAlign w:val="baseline"/>
                <w:lang w:val="en-US" w:eastAsia="zh-CN"/>
              </w:rPr>
              <w:t>，现在遭到成千上万警备部队包围的红区农民有朝一日会把它们从地下挖出来，恢复他们的苏区。他们只等着信号——抗日战争也许就是那个信号。</w:t>
            </w:r>
          </w:p>
          <w:p>
            <w:pPr>
              <w:ind w:firstLine="420" w:firstLineChars="200"/>
              <w:rPr>
                <w:rFonts w:ascii="宋体" w:eastAsia="宋体" w:hAnsi="宋体" w:cs="宋体" w:hint="eastAsia"/>
                <w:vertAlign w:val="baseline"/>
                <w:lang w:val="en-US" w:eastAsia="zh-CN"/>
              </w:rPr>
            </w:pPr>
            <w:r>
              <w:rPr>
                <w:rFonts w:ascii="楷体" w:eastAsia="楷体" w:hAnsi="楷体" w:cs="楷体" w:hint="eastAsia"/>
                <w:vertAlign w:val="baseline"/>
                <w:lang w:val="en-US" w:eastAsia="zh-CN"/>
              </w:rPr>
              <w:t>（选自《红星照耀中国》，人民文学出版社，董乐山译）</w:t>
            </w:r>
          </w:p>
        </w:tc>
        <w:tc>
          <w:tcPr>
            <w:tcW w:w="2851" w:type="dxa"/>
          </w:tcPr>
          <w:p>
            <w:pPr>
              <w:numPr>
                <w:ilvl w:val="0"/>
                <w:numId w:val="0"/>
              </w:numPr>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（1）任选一项作答。</w:t>
            </w:r>
          </w:p>
          <w:p>
            <w:pPr>
              <w:numPr>
                <w:ilvl w:val="0"/>
                <w:numId w:val="0"/>
              </w:numPr>
              <w:rPr>
                <w:rFonts w:ascii="宋体" w:eastAsia="宋体" w:hAnsi="宋体" w:cs="宋体" w:hint="eastAsia"/>
                <w:vertAlign w:val="baseline"/>
                <w:lang w:val="en-US" w:eastAsia="zh-CN"/>
              </w:rPr>
            </w:pPr>
          </w:p>
          <w:p>
            <w:pPr>
              <w:numPr>
                <w:ilvl w:val="0"/>
                <w:numId w:val="0"/>
              </w:numPr>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A.结合“内容呈现”中加点的部分，简析纪实作品的特点。</w:t>
            </w:r>
          </w:p>
          <w:p>
            <w:pPr>
              <w:numPr>
                <w:ilvl w:val="0"/>
                <w:numId w:val="0"/>
              </w:numPr>
              <w:rPr>
                <w:rFonts w:ascii="宋体" w:eastAsia="宋体" w:hAnsi="宋体" w:cs="宋体" w:hint="eastAsia"/>
                <w:vertAlign w:val="baseline"/>
                <w:lang w:val="en-US" w:eastAsia="zh-CN"/>
              </w:rPr>
            </w:pPr>
          </w:p>
          <w:p>
            <w:pPr>
              <w:numPr>
                <w:ilvl w:val="0"/>
                <w:numId w:val="0"/>
              </w:numPr>
              <w:rPr>
                <w:rFonts w:ascii="宋体" w:eastAsia="宋体" w:hAnsi="宋体" w:cs="宋体" w:hint="eastAsia"/>
                <w:vertAlign w:val="baseline"/>
                <w:lang w:val="en-US" w:eastAsia="zh-CN"/>
              </w:rPr>
            </w:pPr>
          </w:p>
          <w:p>
            <w:pPr>
              <w:numPr>
                <w:ilvl w:val="0"/>
                <w:numId w:val="0"/>
              </w:numPr>
              <w:rPr>
                <w:rFonts w:ascii="宋体" w:eastAsia="宋体" w:hAnsi="宋体" w:cs="宋体" w:hint="eastAsia"/>
                <w:vertAlign w:val="baseline"/>
                <w:lang w:val="en-US" w:eastAsia="zh-CN"/>
              </w:rPr>
            </w:pPr>
          </w:p>
          <w:p>
            <w:pPr>
              <w:numPr>
                <w:ilvl w:val="0"/>
                <w:numId w:val="0"/>
              </w:numPr>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B.结合“内容呈现”的第①段，写出作者隐含的立场或态度。</w:t>
            </w:r>
          </w:p>
        </w:tc>
      </w:tr>
    </w:tbl>
    <w:p>
      <w:pPr>
        <w:rPr>
          <w:rFonts w:ascii="宋体" w:eastAsia="宋体" w:hAnsi="宋体" w:cs="宋体" w:hint="eastAsia"/>
          <w:lang w:val="en-US" w:eastAsia="zh-CN"/>
        </w:rPr>
      </w:pPr>
      <w:r>
        <w:rPr>
          <w:rFonts w:ascii="宋体" w:eastAsia="宋体" w:hAnsi="宋体" w:cs="宋体" w:hint="eastAsia"/>
          <w:lang w:val="en-US" w:eastAsia="zh-CN"/>
        </w:rPr>
        <w:t>任务二：表达观点，感受精神。（3分）</w:t>
      </w:r>
    </w:p>
    <w:p>
      <w:pPr>
        <w:rPr>
          <w:rFonts w:ascii="宋体" w:eastAsia="宋体" w:hAnsi="宋体" w:cs="宋体" w:hint="eastAsia"/>
          <w:lang w:val="en-US" w:eastAsia="zh-CN"/>
        </w:rPr>
      </w:pPr>
      <w:r>
        <w:rPr>
          <w:rFonts w:ascii="宋体" w:eastAsia="宋体" w:hAnsi="宋体" w:cs="宋体" w:hint="eastAsia"/>
          <w:lang w:val="en-US" w:eastAsia="zh-CN"/>
        </w:rPr>
        <w:t>（2）《红星照耀中国》中写到：“</w:t>
      </w:r>
      <w:r>
        <w:rPr>
          <w:rFonts w:ascii="楷体" w:eastAsia="楷体" w:hAnsi="楷体" w:cs="楷体" w:hint="eastAsia"/>
          <w:lang w:val="en-US" w:eastAsia="zh-CN"/>
        </w:rPr>
        <w:t>四川军队大概从来没有见过这样的战士——这些人当兵不只是为了有个饭碗，这些青年为了胜利而甘于送命。他们是人，是疯子，还是神？迷信的四川军队这样嘀咕。</w:t>
      </w:r>
      <w:r>
        <w:rPr>
          <w:rFonts w:ascii="宋体" w:eastAsia="宋体" w:hAnsi="宋体" w:cs="宋体" w:hint="eastAsia"/>
          <w:lang w:val="en-US" w:eastAsia="zh-CN"/>
        </w:rPr>
        <w:t>”你认为红军是人，是疯子，还是神？请结合整本书阅读，阐述你的观点与理由。</w:t>
      </w:r>
    </w:p>
    <w:p>
      <w:pPr>
        <w:rPr>
          <w:rFonts w:ascii="宋体" w:eastAsia="宋体" w:hAnsi="宋体" w:cs="宋体" w:hint="eastAsia"/>
          <w:lang w:val="en-US" w:eastAsia="zh-CN"/>
        </w:rPr>
      </w:pPr>
      <w:r>
        <w:rPr>
          <w:rFonts w:ascii="宋体" w:eastAsia="宋体" w:hAnsi="宋体" w:cs="宋体" w:hint="eastAsia"/>
          <w:lang w:val="en-US" w:eastAsia="zh-CN"/>
        </w:rPr>
        <w:t>5.请从下列两组名著中任选一组，从主题角度提炼出一个共同的关键词，并结合小说的内容阐释理由。（5分）</w:t>
      </w:r>
    </w:p>
    <w:p>
      <w:pPr>
        <w:rPr>
          <w:rFonts w:ascii="宋体" w:eastAsia="宋体" w:hAnsi="宋体" w:cs="宋体" w:hint="eastAsia"/>
          <w:lang w:val="en-US" w:eastAsia="zh-CN"/>
        </w:rPr>
      </w:pPr>
      <w:r>
        <w:rPr>
          <w:rFonts w:ascii="宋体" w:eastAsia="宋体" w:hAnsi="宋体" w:cs="宋体" w:hint="eastAsia"/>
          <w:lang w:val="en-US" w:eastAsia="zh-CN"/>
        </w:rPr>
        <w:t>A组：《西游记》    《钢铁是怎样炼成的》</w:t>
      </w:r>
    </w:p>
    <w:p>
      <w:pPr>
        <w:rPr>
          <w:rFonts w:ascii="宋体" w:eastAsia="宋体" w:hAnsi="宋体" w:cs="宋体" w:hint="eastAsia"/>
          <w:lang w:val="en-US" w:eastAsia="zh-CN"/>
        </w:rPr>
      </w:pPr>
      <w:r>
        <w:rPr>
          <w:rFonts w:ascii="宋体" w:eastAsia="宋体" w:hAnsi="宋体" w:cs="宋体" w:hint="eastAsia"/>
          <w:lang w:val="en-US" w:eastAsia="zh-CN"/>
        </w:rPr>
        <w:t>B组：《西游记》    《骆驼祥子》</w:t>
      </w:r>
    </w:p>
    <w:p>
      <w:pPr>
        <w:rPr>
          <w:rFonts w:ascii="宋体" w:eastAsia="宋体" w:hAnsi="宋体" w:cs="宋体" w:hint="eastAsia"/>
          <w:lang w:val="en-US" w:eastAsia="zh-CN"/>
        </w:rPr>
      </w:pPr>
      <w:r>
        <w:rPr>
          <w:rFonts w:ascii="宋体" w:eastAsia="宋体" w:hAnsi="宋体" w:cs="宋体" w:hint="eastAsia"/>
          <w:lang w:val="en-US" w:eastAsia="zh-CN"/>
        </w:rPr>
        <w:t>选：______         关键词：______       理由：__________________________</w:t>
      </w:r>
    </w:p>
    <w:p>
      <w:pPr>
        <w:rPr>
          <w:rFonts w:ascii="宋体" w:eastAsia="宋体" w:hAnsi="宋体" w:cs="宋体" w:hint="eastAsia"/>
          <w:b/>
          <w:bCs/>
          <w:lang w:val="en-US" w:eastAsia="zh-CN"/>
        </w:rPr>
      </w:pPr>
      <w:r>
        <w:rPr>
          <w:rFonts w:ascii="宋体" w:eastAsia="宋体" w:hAnsi="宋体" w:cs="宋体" w:hint="eastAsia"/>
          <w:b/>
          <w:bCs/>
          <w:lang w:val="en-US" w:eastAsia="zh-CN"/>
        </w:rPr>
        <w:t>（二）文学作品阅读（13分）</w:t>
      </w:r>
    </w:p>
    <w:p>
      <w:pPr>
        <w:jc w:val="center"/>
        <w:rPr>
          <w:rFonts w:ascii="黑体" w:eastAsia="黑体" w:hAnsi="黑体" w:cs="黑体" w:hint="eastAsia"/>
          <w:lang w:eastAsia="zh-CN"/>
        </w:rPr>
      </w:pPr>
      <w:r>
        <w:rPr>
          <w:rFonts w:ascii="黑体" w:eastAsia="黑体" w:hAnsi="黑体" w:cs="黑体" w:hint="eastAsia"/>
          <w:lang w:eastAsia="zh-CN"/>
        </w:rPr>
        <w:t>送你一朵玫瑰花</w:t>
      </w:r>
    </w:p>
    <w:p>
      <w:pPr>
        <w:jc w:val="center"/>
        <w:rPr>
          <w:rFonts w:ascii="楷体" w:eastAsia="楷体" w:hAnsi="楷体" w:cs="楷体" w:hint="eastAsia"/>
          <w:vertAlign w:val="superscript"/>
          <w:lang w:val="en-US" w:eastAsia="zh-CN"/>
        </w:rPr>
      </w:pPr>
      <w:r>
        <w:rPr>
          <w:rFonts w:ascii="楷体" w:eastAsia="楷体" w:hAnsi="楷体" w:cs="楷体" w:hint="eastAsia"/>
          <w:lang w:eastAsia="zh-CN"/>
        </w:rPr>
        <w:t>〔法〕阿纳托尔</w:t>
      </w:r>
      <w:r>
        <w:rPr>
          <w:rFonts w:ascii="楷体" w:eastAsia="楷体" w:hAnsi="楷体" w:cs="楷体" w:hint="eastAsia"/>
          <w:lang w:val="en-US" w:eastAsia="zh-CN"/>
        </w:rPr>
        <w:t>·法朗士</w:t>
      </w:r>
      <w:r>
        <w:rPr>
          <w:rFonts w:ascii="楷体" w:eastAsia="楷体" w:hAnsi="楷体" w:cs="楷体" w:hint="eastAsia"/>
          <w:vertAlign w:val="superscript"/>
          <w:lang w:val="en-US" w:eastAsia="zh-CN"/>
        </w:rPr>
        <w:t>①</w:t>
      </w:r>
    </w:p>
    <w:p>
      <w:pPr>
        <w:ind w:firstLine="420" w:firstLineChars="200"/>
        <w:jc w:val="both"/>
        <w:rPr>
          <w:rFonts w:ascii="楷体" w:eastAsia="楷体" w:hAnsi="楷体" w:cs="楷体" w:hint="eastAsia"/>
          <w:vertAlign w:val="baseline"/>
          <w:lang w:val="en-US" w:eastAsia="zh-CN"/>
        </w:rPr>
      </w:pPr>
      <w:r>
        <w:rPr>
          <w:rFonts w:ascii="楷体" w:eastAsia="楷体" w:hAnsi="楷体" w:cs="楷体" w:hint="eastAsia"/>
          <w:vertAlign w:val="baseline"/>
          <w:lang w:val="en-US" w:eastAsia="zh-CN"/>
        </w:rPr>
        <w:t>①我们住在一个堆满稀奇古怪的东西的大套间里。墙上挂着缴获来的装饰着颅骨和头发的原始武器；装备着桨的独木舟悬吊在天花板上，同用稻草填塞的钝吻鳄的躯壳并排放着；陈列收藏品的玻璃橱里安放着鸟、鸟巢、珊瑚枝和许许多多似乎充满怨恨和恶意的骨架。我不知道我父亲和这些奇形怪状的东西之间订了什么条约。现在我知道了：这是收藏家的条约。他是那样明智、无私，梦想把整个自然界装进一个大橱里。他说，这是为了科学。他这样说，也这样相信。其实，这是出于收藏家的癖好。</w:t>
      </w:r>
    </w:p>
    <w:p>
      <w:pPr>
        <w:ind w:firstLine="420" w:firstLineChars="200"/>
        <w:jc w:val="both"/>
        <w:rPr>
          <w:rFonts w:ascii="楷体" w:eastAsia="楷体" w:hAnsi="楷体" w:cs="楷体" w:hint="eastAsia"/>
          <w:vertAlign w:val="baseline"/>
          <w:lang w:val="en-US" w:eastAsia="zh-CN"/>
        </w:rPr>
      </w:pPr>
      <w:r>
        <w:rPr>
          <w:rFonts w:ascii="楷体" w:eastAsia="楷体" w:hAnsi="楷体" w:cs="楷体" w:hint="eastAsia"/>
          <w:vertAlign w:val="baseline"/>
          <w:lang w:val="en-US" w:eastAsia="zh-CN"/>
        </w:rPr>
        <w:t>②整整一套房间摆满了大自然中的稀奇古怪的东西。</w:t>
      </w:r>
      <w:r>
        <w:rPr>
          <w:rFonts w:ascii="楷体" w:eastAsia="楷体" w:hAnsi="楷体" w:cs="楷体" w:hint="eastAsia"/>
          <w:u w:val="single"/>
          <w:vertAlign w:val="baseline"/>
          <w:lang w:val="en-US" w:eastAsia="zh-CN"/>
        </w:rPr>
        <w:t>只有一个小客厅没有被动物学、矿物学、人种志和畸胎学侵占。</w:t>
      </w:r>
      <w:r>
        <w:rPr>
          <w:rFonts w:ascii="楷体" w:eastAsia="楷体" w:hAnsi="楷体" w:cs="楷体" w:hint="eastAsia"/>
          <w:vertAlign w:val="baseline"/>
          <w:lang w:val="en-US" w:eastAsia="zh-CN"/>
        </w:rPr>
        <w:t>这里没有蛇鳞，没有龟壳，没有骨头，没有燧石磨制的箭，没有印第安人的战斧，只有玫瑰花。小客厅的糊墙纸上缀满玫瑰，这是含苞未放、端庄淡雅、完全相仿、朵朵美丽的玫瑰。</w:t>
      </w:r>
    </w:p>
    <w:p>
      <w:pPr>
        <w:ind w:firstLine="420" w:firstLineChars="200"/>
        <w:jc w:val="both"/>
        <w:rPr>
          <w:rFonts w:ascii="楷体" w:eastAsia="楷体" w:hAnsi="楷体" w:cs="楷体" w:hint="eastAsia"/>
          <w:u w:val="single"/>
          <w:vertAlign w:val="baseline"/>
          <w:lang w:val="en-US" w:eastAsia="zh-CN"/>
        </w:rPr>
      </w:pPr>
      <w:r>
        <w:rPr>
          <w:rFonts w:ascii="楷体" w:eastAsia="楷体" w:hAnsi="楷体" w:cs="楷体" w:hint="eastAsia"/>
          <w:vertAlign w:val="baseline"/>
          <w:lang w:val="en-US" w:eastAsia="zh-CN"/>
        </w:rPr>
        <w:t>③我母亲非常讨厌比较动物学和颅骨测量，她在小客厅里打发日子。我在地毯上，在她脚下同一头绵羊玩。这头羊过去有四只脚，现在只剩下三只。因此它不配同我父亲收集的畸胎两头兔并列在一起。我也有个摆动臂膀的、有油漆味儿的鸡胸驼背木偶。那时候，我准会有很多很多的幻想，因为这个鸡胸驼背木偶和这头绵羊使我想起千百出奇怪的戏中的各种各样的人物。当绵羊和木偶发生了什么很有趣的事的时候，我就去告诉母亲，但总是白费力气。应该说，大人永远也听不懂小孩子在解释什么。母亲心不在焉，我说话她不大注意听，这是她的一大缺点。</w:t>
      </w:r>
      <w:r>
        <w:rPr>
          <w:rFonts w:ascii="楷体" w:eastAsia="楷体" w:hAnsi="楷体" w:cs="楷体" w:hint="eastAsia"/>
          <w:u w:val="single"/>
          <w:vertAlign w:val="baseline"/>
          <w:lang w:val="en-US" w:eastAsia="zh-CN"/>
        </w:rPr>
        <w:t>但是，她习惯于睁大眼睛看着我，叫我“小傻瓜”，这就缓和了我们之间的关系。</w:t>
      </w:r>
    </w:p>
    <w:p>
      <w:pPr>
        <w:ind w:firstLine="420" w:firstLineChars="200"/>
        <w:jc w:val="both"/>
        <w:rPr>
          <w:rFonts w:ascii="楷体" w:eastAsia="楷体" w:hAnsi="楷体" w:cs="楷体" w:hint="eastAsia"/>
          <w:vertAlign w:val="baseline"/>
          <w:lang w:val="en-US" w:eastAsia="zh-CN"/>
        </w:rPr>
      </w:pPr>
      <w:r>
        <w:rPr>
          <w:rFonts w:ascii="楷体" w:eastAsia="楷体" w:hAnsi="楷体" w:cs="楷体" w:hint="eastAsia"/>
          <w:vertAlign w:val="baseline"/>
          <w:lang w:val="en-US" w:eastAsia="zh-CN"/>
        </w:rPr>
        <w:t>④一天，她在小客厅里撂下她的刺绣，用双臂把我举起，指着一朵纸花给我看，对我说：</w:t>
      </w:r>
    </w:p>
    <w:p>
      <w:pPr>
        <w:ind w:firstLine="420" w:firstLineChars="200"/>
        <w:jc w:val="both"/>
        <w:rPr>
          <w:rFonts w:ascii="楷体" w:eastAsia="楷体" w:hAnsi="楷体" w:cs="楷体" w:hint="eastAsia"/>
          <w:vertAlign w:val="baseline"/>
          <w:lang w:val="en-US" w:eastAsia="zh-CN"/>
        </w:rPr>
      </w:pPr>
      <w:r>
        <w:rPr>
          <w:rFonts w:ascii="楷体" w:eastAsia="楷体" w:hAnsi="楷体" w:cs="楷体" w:hint="eastAsia"/>
          <w:vertAlign w:val="baseline"/>
          <w:lang w:val="en-US" w:eastAsia="zh-CN"/>
        </w:rPr>
        <w:t>⑤“我给你朵玫瑰花。”</w:t>
      </w:r>
    </w:p>
    <w:p>
      <w:pPr>
        <w:ind w:firstLine="420" w:firstLineChars="200"/>
        <w:jc w:val="both"/>
        <w:rPr>
          <w:rFonts w:ascii="楷体" w:eastAsia="楷体" w:hAnsi="楷体" w:cs="楷体" w:hint="eastAsia"/>
          <w:vertAlign w:val="baseline"/>
          <w:lang w:val="en-US" w:eastAsia="zh-CN"/>
        </w:rPr>
      </w:pPr>
      <w:r>
        <w:rPr>
          <w:rFonts w:ascii="楷体" w:eastAsia="楷体" w:hAnsi="楷体" w:cs="楷体" w:hint="eastAsia"/>
          <w:vertAlign w:val="baseline"/>
          <w:lang w:val="en-US" w:eastAsia="zh-CN"/>
        </w:rPr>
        <w:t>⑥为了能够认出这朵花，她用刺绣针在上面点了一个十字。</w:t>
      </w:r>
    </w:p>
    <w:p>
      <w:pPr>
        <w:ind w:firstLine="420" w:firstLineChars="200"/>
        <w:jc w:val="both"/>
        <w:rPr>
          <w:rFonts w:ascii="楷体" w:eastAsia="楷体" w:hAnsi="楷体" w:cs="楷体" w:hint="eastAsia"/>
          <w:vertAlign w:val="baseline"/>
          <w:lang w:val="en-US" w:eastAsia="zh-CN"/>
        </w:rPr>
      </w:pPr>
      <w:r>
        <w:rPr>
          <w:rFonts w:ascii="楷体" w:eastAsia="楷体" w:hAnsi="楷体" w:cs="楷体" w:hint="eastAsia"/>
          <w:vertAlign w:val="baseline"/>
          <w:lang w:val="en-US" w:eastAsia="zh-CN"/>
        </w:rPr>
        <w:t>⑦从来没有一件礼物比这朵花更使我高兴过。</w:t>
      </w:r>
    </w:p>
    <w:p>
      <w:pPr>
        <w:ind w:firstLine="420" w:firstLineChars="200"/>
        <w:jc w:val="right"/>
        <w:rPr>
          <w:rFonts w:ascii="楷体" w:eastAsia="楷体" w:hAnsi="楷体" w:cs="楷体" w:hint="eastAsia"/>
          <w:vertAlign w:val="baseline"/>
          <w:lang w:val="en-US" w:eastAsia="zh-CN"/>
        </w:rPr>
      </w:pPr>
      <w:r>
        <w:rPr>
          <w:rFonts w:ascii="楷体" w:eastAsia="楷体" w:hAnsi="楷体" w:cs="楷体" w:hint="eastAsia"/>
          <w:vertAlign w:val="baseline"/>
          <w:lang w:val="en-US" w:eastAsia="zh-CN"/>
        </w:rPr>
        <w:t>（选自《世界最美的散文》，冯汉津等译）</w:t>
      </w:r>
    </w:p>
    <w:p>
      <w:pPr>
        <w:ind w:firstLine="420" w:firstLineChars="200"/>
        <w:jc w:val="both"/>
        <w:rPr>
          <w:rFonts w:ascii="楷体" w:eastAsia="楷体" w:hAnsi="楷体" w:cs="楷体" w:hint="eastAsia"/>
          <w:vertAlign w:val="baseline"/>
          <w:lang w:val="en-US" w:eastAsia="zh-CN"/>
        </w:rPr>
      </w:pPr>
      <w:r>
        <w:rPr>
          <w:rFonts w:ascii="楷体" w:eastAsia="楷体" w:hAnsi="楷体" w:cs="楷体" w:hint="eastAsia"/>
          <w:vertAlign w:val="baseline"/>
          <w:lang w:val="en-US" w:eastAsia="zh-CN"/>
        </w:rPr>
        <w:t>【注释】①阿纳托尔·法朗士：1921年诺贝尔文学奖获得者。</w:t>
      </w:r>
    </w:p>
    <w:p>
      <w:pPr>
        <w:numPr>
          <w:ilvl w:val="0"/>
          <w:numId w:val="0"/>
        </w:numPr>
        <w:jc w:val="both"/>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6.阅读全文，完成下面表格。（4分）</w:t>
      </w:r>
    </w:p>
    <w:tbl>
      <w:tblPr>
        <w:tblStyle w:val="TableGrid"/>
        <w:tblW w:w="842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617"/>
        <w:gridCol w:w="2592"/>
        <w:gridCol w:w="2020"/>
        <w:gridCol w:w="2191"/>
      </w:tblGrid>
      <w:tr>
        <w:tblPrEx>
          <w:tblW w:w="842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68"/>
          <w:jc w:val="center"/>
        </w:trPr>
        <w:tc>
          <w:tcPr>
            <w:tcW w:w="1617" w:type="dxa"/>
          </w:tcPr>
          <w:p>
            <w:pPr>
              <w:numPr>
                <w:ilvl w:val="0"/>
                <w:numId w:val="0"/>
              </w:numPr>
              <w:jc w:val="center"/>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场所</w:t>
            </w:r>
          </w:p>
        </w:tc>
        <w:tc>
          <w:tcPr>
            <w:tcW w:w="2592" w:type="dxa"/>
          </w:tcPr>
          <w:p>
            <w:pPr>
              <w:numPr>
                <w:ilvl w:val="0"/>
                <w:numId w:val="0"/>
              </w:numPr>
              <w:jc w:val="center"/>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物品</w:t>
            </w:r>
          </w:p>
        </w:tc>
        <w:tc>
          <w:tcPr>
            <w:tcW w:w="2020" w:type="dxa"/>
          </w:tcPr>
          <w:p>
            <w:pPr>
              <w:numPr>
                <w:ilvl w:val="0"/>
                <w:numId w:val="0"/>
              </w:numPr>
              <w:jc w:val="center"/>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特点</w:t>
            </w:r>
          </w:p>
        </w:tc>
        <w:tc>
          <w:tcPr>
            <w:tcW w:w="2191" w:type="dxa"/>
          </w:tcPr>
          <w:p>
            <w:pPr>
              <w:numPr>
                <w:ilvl w:val="0"/>
                <w:numId w:val="0"/>
              </w:numPr>
              <w:jc w:val="center"/>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探究</w:t>
            </w:r>
          </w:p>
        </w:tc>
      </w:tr>
      <w:tr>
        <w:tblPrEx>
          <w:tblW w:w="8420" w:type="dxa"/>
          <w:jc w:val="center"/>
          <w:tblInd w:w="0" w:type="dxa"/>
          <w:tblLayout w:type="fixed"/>
          <w:tblCellMar>
            <w:top w:w="0" w:type="dxa"/>
            <w:left w:w="108" w:type="dxa"/>
            <w:bottom w:w="0" w:type="dxa"/>
            <w:right w:w="108" w:type="dxa"/>
          </w:tblCellMar>
        </w:tblPrEx>
        <w:trPr>
          <w:trHeight w:val="268"/>
          <w:jc w:val="center"/>
        </w:trPr>
        <w:tc>
          <w:tcPr>
            <w:tcW w:w="1617" w:type="dxa"/>
          </w:tcPr>
          <w:p>
            <w:pPr>
              <w:numPr>
                <w:ilvl w:val="0"/>
                <w:numId w:val="0"/>
              </w:numPr>
              <w:jc w:val="both"/>
              <w:rPr>
                <w:rFonts w:ascii="宋体" w:eastAsia="宋体" w:hAnsi="宋体" w:cs="宋体" w:hint="eastAsia"/>
                <w:vertAlign w:val="baseline"/>
                <w:lang w:val="en-US" w:eastAsia="zh-CN"/>
              </w:rPr>
            </w:pPr>
          </w:p>
          <w:p>
            <w:pPr>
              <w:numPr>
                <w:ilvl w:val="0"/>
                <w:numId w:val="0"/>
              </w:numPr>
              <w:jc w:val="both"/>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父亲的大套间</w:t>
            </w:r>
          </w:p>
        </w:tc>
        <w:tc>
          <w:tcPr>
            <w:tcW w:w="2592" w:type="dxa"/>
          </w:tcPr>
          <w:p>
            <w:pPr>
              <w:numPr>
                <w:ilvl w:val="0"/>
                <w:numId w:val="0"/>
              </w:numPr>
              <w:jc w:val="both"/>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装饰着颅骨头和头发的原始武器，装备这桨的独木舟，钝吻鳄的躯壳，鸟、鸟巢、珊瑚枝、骨架……</w:t>
            </w:r>
          </w:p>
        </w:tc>
        <w:tc>
          <w:tcPr>
            <w:tcW w:w="2020" w:type="dxa"/>
          </w:tcPr>
          <w:p>
            <w:pPr>
              <w:numPr>
                <w:ilvl w:val="0"/>
                <w:numId w:val="0"/>
              </w:numPr>
              <w:jc w:val="both"/>
              <w:rPr>
                <w:rFonts w:ascii="宋体" w:eastAsia="宋体" w:hAnsi="宋体" w:cs="宋体" w:hint="eastAsia"/>
                <w:vertAlign w:val="baseline"/>
                <w:lang w:val="en-US" w:eastAsia="zh-CN"/>
              </w:rPr>
            </w:pPr>
          </w:p>
          <w:p>
            <w:pPr>
              <w:numPr>
                <w:ilvl w:val="0"/>
                <w:numId w:val="0"/>
              </w:numPr>
              <w:jc w:val="both"/>
              <w:rPr>
                <w:rFonts w:ascii="宋体" w:eastAsia="宋体" w:hAnsi="宋体" w:cs="宋体" w:hint="eastAsia"/>
                <w:vertAlign w:val="baseline"/>
                <w:lang w:val="en-US" w:eastAsia="zh-CN"/>
              </w:rPr>
            </w:pPr>
          </w:p>
          <w:p>
            <w:pPr>
              <w:numPr>
                <w:ilvl w:val="0"/>
                <w:numId w:val="0"/>
              </w:numPr>
              <w:jc w:val="both"/>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（2）_____的大套间</w:t>
            </w:r>
          </w:p>
        </w:tc>
        <w:tc>
          <w:tcPr>
            <w:tcW w:w="2191" w:type="dxa"/>
            <w:vMerge w:val="restart"/>
          </w:tcPr>
          <w:p>
            <w:pPr>
              <w:numPr>
                <w:ilvl w:val="0"/>
                <w:numId w:val="0"/>
              </w:numPr>
              <w:jc w:val="both"/>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文章第①段罗列了父亲大套间里的大量物品，有何作用？请结合全文简要分析。</w:t>
            </w:r>
          </w:p>
          <w:p>
            <w:pPr>
              <w:numPr>
                <w:ilvl w:val="0"/>
                <w:numId w:val="0"/>
              </w:numPr>
              <w:jc w:val="both"/>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（3）___________</w:t>
            </w:r>
          </w:p>
        </w:tc>
      </w:tr>
      <w:tr>
        <w:tblPrEx>
          <w:tblW w:w="8420" w:type="dxa"/>
          <w:jc w:val="center"/>
          <w:tblInd w:w="0" w:type="dxa"/>
          <w:tblLayout w:type="fixed"/>
          <w:tblCellMar>
            <w:top w:w="0" w:type="dxa"/>
            <w:left w:w="108" w:type="dxa"/>
            <w:bottom w:w="0" w:type="dxa"/>
            <w:right w:w="108" w:type="dxa"/>
          </w:tblCellMar>
        </w:tblPrEx>
        <w:trPr>
          <w:trHeight w:val="276"/>
          <w:jc w:val="center"/>
        </w:trPr>
        <w:tc>
          <w:tcPr>
            <w:tcW w:w="1617" w:type="dxa"/>
          </w:tcPr>
          <w:p>
            <w:pPr>
              <w:numPr>
                <w:ilvl w:val="0"/>
                <w:numId w:val="0"/>
              </w:numPr>
              <w:jc w:val="both"/>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母亲的小客厅</w:t>
            </w:r>
          </w:p>
        </w:tc>
        <w:tc>
          <w:tcPr>
            <w:tcW w:w="2592" w:type="dxa"/>
          </w:tcPr>
          <w:p>
            <w:pPr>
              <w:numPr>
                <w:ilvl w:val="0"/>
                <w:numId w:val="0"/>
              </w:numPr>
              <w:jc w:val="both"/>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（1）</w:t>
            </w:r>
          </w:p>
        </w:tc>
        <w:tc>
          <w:tcPr>
            <w:tcW w:w="2020" w:type="dxa"/>
          </w:tcPr>
          <w:p>
            <w:pPr>
              <w:numPr>
                <w:ilvl w:val="0"/>
                <w:numId w:val="0"/>
              </w:numPr>
              <w:jc w:val="both"/>
              <w:rPr>
                <w:rFonts w:ascii="宋体" w:eastAsia="宋体" w:hAnsi="宋体" w:cs="宋体" w:hint="eastAsia"/>
                <w:vertAlign w:val="baseline"/>
                <w:lang w:val="en-US" w:eastAsia="zh-CN"/>
              </w:rPr>
            </w:pPr>
            <w:r>
              <w:rPr>
                <w:rFonts w:ascii="宋体" w:eastAsia="宋体" w:hAnsi="宋体" w:cs="宋体" w:hint="eastAsia"/>
                <w:vertAlign w:val="baseline"/>
                <w:lang w:val="en-US" w:eastAsia="zh-CN"/>
              </w:rPr>
              <w:t>淡雅温馨的小客厅</w:t>
            </w:r>
          </w:p>
        </w:tc>
        <w:tc>
          <w:tcPr>
            <w:tcW w:w="2191" w:type="dxa"/>
            <w:vMerge/>
          </w:tcPr>
          <w:p>
            <w:pPr>
              <w:numPr>
                <w:ilvl w:val="0"/>
                <w:numId w:val="0"/>
              </w:numPr>
              <w:jc w:val="both"/>
              <w:rPr>
                <w:rFonts w:ascii="宋体" w:eastAsia="宋体" w:hAnsi="宋体" w:cs="宋体" w:hint="eastAsia"/>
                <w:vertAlign w:val="baseline"/>
                <w:lang w:val="en-US" w:eastAsia="zh-CN"/>
              </w:rPr>
            </w:pPr>
          </w:p>
        </w:tc>
      </w:tr>
    </w:tbl>
    <w:p>
      <w:pPr>
        <w:rPr>
          <w:rFonts w:ascii="宋体" w:eastAsia="宋体" w:hAnsi="宋体" w:cs="宋体" w:hint="eastAsia"/>
          <w:lang w:val="en-US" w:eastAsia="zh-CN"/>
        </w:rPr>
      </w:pPr>
      <w:r>
        <w:rPr>
          <w:rFonts w:ascii="宋体" w:eastAsia="宋体" w:hAnsi="宋体" w:cs="宋体" w:hint="eastAsia"/>
          <w:lang w:val="en-US" w:eastAsia="zh-CN"/>
        </w:rPr>
        <w:t>7.结合语境，品味文中画线句，回答括号里的问题。（4分）</w:t>
      </w:r>
    </w:p>
    <w:p>
      <w:pPr>
        <w:rPr>
          <w:rFonts w:ascii="宋体" w:eastAsia="宋体" w:hAnsi="宋体" w:cs="宋体" w:hint="eastAsia"/>
          <w:lang w:eastAsia="zh-CN"/>
        </w:rPr>
      </w:pPr>
      <w:r>
        <w:rPr>
          <w:rFonts w:ascii="宋体" w:eastAsia="宋体" w:hAnsi="宋体" w:cs="宋体" w:hint="eastAsia"/>
          <w:lang w:eastAsia="zh-CN"/>
        </w:rPr>
        <w:t>（</w:t>
      </w:r>
      <w:r>
        <w:rPr>
          <w:rFonts w:ascii="宋体" w:eastAsia="宋体" w:hAnsi="宋体" w:cs="宋体" w:hint="eastAsia"/>
          <w:lang w:val="en-US" w:eastAsia="zh-CN"/>
        </w:rPr>
        <w:t>1</w:t>
      </w:r>
      <w:r>
        <w:rPr>
          <w:rFonts w:ascii="宋体" w:eastAsia="宋体" w:hAnsi="宋体" w:cs="宋体" w:hint="eastAsia"/>
          <w:lang w:eastAsia="zh-CN"/>
        </w:rPr>
        <w:t>）</w:t>
      </w:r>
      <w:r>
        <w:rPr>
          <w:rFonts w:ascii="楷体" w:eastAsia="楷体" w:hAnsi="楷体" w:cs="楷体" w:hint="eastAsia"/>
          <w:lang w:eastAsia="zh-CN"/>
        </w:rPr>
        <w:t>只有一个小客厅没有被动物学、矿物学、人种志和畸胎学</w:t>
      </w:r>
      <w:r>
        <w:rPr>
          <w:rFonts w:ascii="楷体" w:eastAsia="楷体" w:hAnsi="楷体" w:cs="楷体" w:hint="eastAsia"/>
          <w:em w:val="dot"/>
          <w:lang w:eastAsia="zh-CN"/>
        </w:rPr>
        <w:t>侵占</w:t>
      </w:r>
      <w:r>
        <w:rPr>
          <w:rFonts w:ascii="楷体" w:eastAsia="楷体" w:hAnsi="楷体" w:cs="楷体" w:hint="eastAsia"/>
          <w:lang w:eastAsia="zh-CN"/>
        </w:rPr>
        <w:t>。</w:t>
      </w:r>
    </w:p>
    <w:p>
      <w:pPr>
        <w:rPr>
          <w:rFonts w:ascii="宋体" w:eastAsia="宋体" w:hAnsi="宋体" w:cs="宋体" w:hint="eastAsia"/>
          <w:lang w:eastAsia="zh-CN"/>
        </w:rPr>
      </w:pPr>
      <w:r>
        <w:rPr>
          <w:rFonts w:ascii="宋体" w:eastAsia="宋体" w:hAnsi="宋体" w:cs="宋体" w:hint="eastAsia"/>
          <w:lang w:eastAsia="zh-CN"/>
        </w:rPr>
        <w:t>（赏析“侵占”一词的表达效果。）</w:t>
      </w:r>
    </w:p>
    <w:p>
      <w:pPr>
        <w:numPr>
          <w:ilvl w:val="0"/>
          <w:numId w:val="0"/>
        </w:numPr>
        <w:rPr>
          <w:rFonts w:ascii="宋体" w:eastAsia="宋体" w:hAnsi="宋体" w:cs="宋体" w:hint="eastAsia"/>
          <w:lang w:eastAsia="zh-CN"/>
        </w:rPr>
      </w:pPr>
      <w:r>
        <w:rPr>
          <w:rFonts w:ascii="宋体" w:eastAsia="宋体" w:hAnsi="宋体" w:cs="宋体" w:hint="eastAsia"/>
          <w:lang w:eastAsia="zh-CN"/>
        </w:rPr>
        <w:t>（</w:t>
      </w:r>
      <w:r>
        <w:rPr>
          <w:rFonts w:ascii="宋体" w:eastAsia="宋体" w:hAnsi="宋体" w:cs="宋体" w:hint="eastAsia"/>
          <w:lang w:val="en-US" w:eastAsia="zh-CN"/>
        </w:rPr>
        <w:t>2</w:t>
      </w:r>
      <w:r>
        <w:rPr>
          <w:rFonts w:ascii="宋体" w:eastAsia="宋体" w:hAnsi="宋体" w:cs="宋体" w:hint="eastAsia"/>
          <w:lang w:eastAsia="zh-CN"/>
        </w:rPr>
        <w:t>）</w:t>
      </w:r>
      <w:r>
        <w:rPr>
          <w:rFonts w:ascii="楷体" w:eastAsia="楷体" w:hAnsi="楷体" w:cs="楷体" w:hint="eastAsia"/>
          <w:lang w:eastAsia="zh-CN"/>
        </w:rPr>
        <w:t>但是，她习惯于睁大眼睛看着我，叫我“小傻瓜”，这就缓和了我们之间的关系。</w:t>
      </w:r>
    </w:p>
    <w:p>
      <w:pPr>
        <w:numPr>
          <w:ilvl w:val="0"/>
          <w:numId w:val="0"/>
        </w:numPr>
        <w:rPr>
          <w:rFonts w:ascii="宋体" w:eastAsia="宋体" w:hAnsi="宋体" w:cs="宋体" w:hint="eastAsia"/>
          <w:lang w:eastAsia="zh-CN"/>
        </w:rPr>
      </w:pPr>
      <w:r>
        <w:rPr>
          <w:rFonts w:ascii="宋体" w:eastAsia="宋体" w:hAnsi="宋体" w:cs="宋体" w:hint="eastAsia"/>
          <w:lang w:eastAsia="zh-CN"/>
        </w:rPr>
        <w:t>（为什么母亲叫“我”“小傻瓜”就缓和了“我”和母亲之间的关系？）</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8.文章最后一段意蕴丰富，请联系全文写出你的理解。（5分）</w:t>
      </w:r>
    </w:p>
    <w:p>
      <w:pPr>
        <w:numPr>
          <w:ilvl w:val="0"/>
          <w:numId w:val="0"/>
        </w:numPr>
        <w:rPr>
          <w:rFonts w:ascii="宋体" w:eastAsia="宋体" w:hAnsi="宋体" w:cs="宋体" w:hint="eastAsia"/>
          <w:b/>
          <w:bCs/>
          <w:lang w:val="en-US" w:eastAsia="zh-CN"/>
        </w:rPr>
      </w:pPr>
      <w:r>
        <w:rPr>
          <w:rFonts w:ascii="宋体" w:eastAsia="宋体" w:hAnsi="宋体" w:cs="宋体" w:hint="eastAsia"/>
          <w:b/>
          <w:bCs/>
          <w:lang w:val="en-US" w:eastAsia="zh-CN"/>
        </w:rPr>
        <w:t>（三）非文学作品阅读（15分）</w:t>
      </w:r>
    </w:p>
    <w:p>
      <w:pPr>
        <w:numPr>
          <w:ilvl w:val="0"/>
          <w:numId w:val="0"/>
        </w:numPr>
        <w:jc w:val="center"/>
        <w:rPr>
          <w:rFonts w:ascii="黑体" w:eastAsia="黑体" w:hAnsi="黑体" w:cs="黑体" w:hint="eastAsia"/>
          <w:lang w:val="en-US" w:eastAsia="zh-CN"/>
        </w:rPr>
      </w:pPr>
      <w:r>
        <w:rPr>
          <w:rFonts w:ascii="黑体" w:eastAsia="黑体" w:hAnsi="黑体" w:cs="黑体" w:hint="eastAsia"/>
          <w:lang w:val="en-US" w:eastAsia="zh-CN"/>
        </w:rPr>
        <w:t>振兴老字号：守得住经典，当得了网红</w:t>
      </w:r>
    </w:p>
    <w:p>
      <w:pPr>
        <w:numPr>
          <w:ilvl w:val="0"/>
          <w:numId w:val="0"/>
        </w:numPr>
        <w:ind w:firstLine="420" w:firstLineChars="200"/>
        <w:jc w:val="both"/>
        <w:rPr>
          <w:rFonts w:ascii="楷体" w:eastAsia="楷体" w:hAnsi="楷体" w:cs="楷体" w:hint="eastAsia"/>
          <w:lang w:val="en-US" w:eastAsia="zh-CN"/>
        </w:rPr>
      </w:pPr>
      <w:r>
        <w:rPr>
          <w:rFonts w:ascii="楷体" w:eastAsia="楷体" w:hAnsi="楷体" w:cs="楷体" w:hint="eastAsia"/>
          <w:lang w:val="en-US" w:eastAsia="zh-CN"/>
        </w:rPr>
        <w:t>木桌凳、盖碗茶和悠闲的老茶客，灰黑的砖瓦和斑驳的墙体透露出独特的年代感。10多年前，导演宁浩在此喝了一个星期的茶，便诞生了一部电影《疯狂的石头》。之后，附近川美的学生、艺术家，都会来这儿寻找灵感。周末品茶，《工人日报》记者蓦然发现：这家重庆最有味道的老茶馆，在怀旧与现实中成为网红。</w:t>
      </w:r>
    </w:p>
    <w:p>
      <w:pPr>
        <w:numPr>
          <w:ilvl w:val="0"/>
          <w:numId w:val="0"/>
        </w:numPr>
        <w:ind w:firstLine="420" w:firstLineChars="200"/>
        <w:jc w:val="center"/>
        <w:rPr>
          <w:rFonts w:ascii="宋体" w:eastAsia="宋体" w:hAnsi="宋体" w:cs="宋体" w:hint="eastAsia"/>
          <w:b/>
          <w:bCs/>
          <w:lang w:val="en-US" w:eastAsia="zh-CN"/>
        </w:rPr>
      </w:pPr>
      <w:r>
        <w:rPr>
          <w:rFonts w:ascii="宋体" w:eastAsia="宋体" w:hAnsi="宋体" w:cs="宋体" w:hint="eastAsia"/>
          <w:b/>
          <w:bCs/>
          <w:lang w:val="en-US" w:eastAsia="zh-CN"/>
        </w:rPr>
        <w:t>老字号“网红”爆款</w:t>
      </w:r>
    </w:p>
    <w:p>
      <w:pPr>
        <w:numPr>
          <w:ilvl w:val="0"/>
          <w:numId w:val="0"/>
        </w:numPr>
        <w:ind w:firstLine="420" w:firstLineChars="200"/>
        <w:jc w:val="both"/>
        <w:rPr>
          <w:rFonts w:ascii="楷体" w:eastAsia="楷体" w:hAnsi="楷体" w:cs="楷体" w:hint="eastAsia"/>
          <w:lang w:val="en-US" w:eastAsia="zh-CN"/>
        </w:rPr>
      </w:pPr>
      <w:r>
        <w:rPr>
          <w:rFonts w:ascii="楷体" w:eastAsia="楷体" w:hAnsi="楷体" w:cs="楷体" w:hint="eastAsia"/>
          <w:lang w:val="en-US" w:eastAsia="zh-CN"/>
        </w:rPr>
        <w:t>目前全国有1200多个中华老字号品牌，许多老字号通过设计赋能、IP合作、跨界合作、非遗传承、新零售等，推出了不少新产品和新服务，借助互联网销售成为“网红”。可是，随着市场竞争日趋激烈，传统老字号品牌的发展开始逐渐分化，这1000多家老字号中，仅有10%蓬勃发展。</w:t>
      </w:r>
    </w:p>
    <w:p>
      <w:pPr>
        <w:numPr>
          <w:ilvl w:val="0"/>
          <w:numId w:val="0"/>
        </w:numPr>
        <w:ind w:firstLine="420" w:firstLineChars="200"/>
        <w:jc w:val="both"/>
        <w:rPr>
          <w:rFonts w:ascii="楷体" w:eastAsia="楷体" w:hAnsi="楷体" w:cs="楷体" w:hint="eastAsia"/>
          <w:lang w:val="en-US" w:eastAsia="zh-CN"/>
        </w:rPr>
      </w:pPr>
      <w:r>
        <w:rPr>
          <w:rFonts w:ascii="楷体" w:eastAsia="楷体" w:hAnsi="楷体" w:cs="楷体" w:hint="eastAsia"/>
          <w:lang w:val="en-US" w:eastAsia="zh-CN"/>
        </w:rPr>
        <w:t>诞生于上世纪五六十年代的美加净与大白兔，是中国知名的两大品牌，其脑洞大开的跨界联姻出来的美加净大白兔奶糖味润唇膏一下就火了。据说开售不到1分钟，就在网上被抢购一空。</w:t>
      </w:r>
    </w:p>
    <w:p>
      <w:pPr>
        <w:numPr>
          <w:ilvl w:val="0"/>
          <w:numId w:val="0"/>
        </w:numPr>
        <w:ind w:firstLine="420" w:firstLineChars="200"/>
        <w:jc w:val="both"/>
        <w:rPr>
          <w:rFonts w:ascii="楷体" w:eastAsia="楷体" w:hAnsi="楷体" w:cs="楷体" w:hint="eastAsia"/>
          <w:lang w:val="en-US" w:eastAsia="zh-CN"/>
        </w:rPr>
      </w:pPr>
      <w:r>
        <w:rPr>
          <w:rFonts w:ascii="楷体" w:eastAsia="楷体" w:hAnsi="楷体" w:cs="楷体" w:hint="eastAsia"/>
          <w:lang w:val="en-US" w:eastAsia="zh-CN"/>
        </w:rPr>
        <w:t>在自带情怀标签的老字号崛起之路上，“大白兔”并不孤独。据阿里研究院统计，近一年时间在天猫平台上，老字号品牌被搜索的总次数超过10亿次，老字号的消费者超过8600万人，购买老子哈奥的90后消费者，也已经超过了320万人。除了美加净大白兔奶糖味润唇膏外，还有六种花露水风味的鸡尾酒、周黑鸭的辣味唇膏、泸州老窖的顽味香水、福临门的卸妆油，跨界成为老子号年轻化的突破口，国货纷纷甩掉旧形象，以全新的姿态进入大众视野。</w:t>
      </w:r>
    </w:p>
    <w:p>
      <w:pPr>
        <w:numPr>
          <w:ilvl w:val="0"/>
          <w:numId w:val="0"/>
        </w:numPr>
        <w:ind w:firstLine="420" w:firstLineChars="200"/>
        <w:jc w:val="both"/>
        <w:rPr>
          <w:rFonts w:ascii="楷体" w:eastAsia="楷体" w:hAnsi="楷体" w:cs="楷体" w:hint="eastAsia"/>
          <w:u w:val="single"/>
          <w:lang w:val="en-US" w:eastAsia="zh-CN"/>
        </w:rPr>
      </w:pPr>
      <w:r>
        <w:rPr>
          <w:rFonts w:ascii="楷体" w:eastAsia="楷体" w:hAnsi="楷体" w:cs="楷体" w:hint="eastAsia"/>
          <w:u w:val="single"/>
          <w:lang w:val="en-US" w:eastAsia="zh-CN"/>
        </w:rPr>
        <w:t>“事实上，老子号所作的各方面探索，都是基于品牌文化传承，并非为了创新而创新。”北京稻香村有关负责人说，“盲目追求轰动效应和噱头的创新，会丢掉品牌的‘魂’。老子号不仅要做‘网红’，更要做‘天天红’‘百年红’。”</w:t>
      </w:r>
    </w:p>
    <w:p>
      <w:pPr>
        <w:numPr>
          <w:ilvl w:val="0"/>
          <w:numId w:val="0"/>
        </w:numPr>
        <w:ind w:firstLine="420" w:firstLineChars="200"/>
        <w:jc w:val="center"/>
        <w:rPr>
          <w:rFonts w:ascii="宋体" w:eastAsia="宋体" w:hAnsi="宋体" w:cs="宋体" w:hint="eastAsia"/>
          <w:b/>
          <w:bCs/>
          <w:lang w:val="en-US" w:eastAsia="zh-CN"/>
        </w:rPr>
      </w:pPr>
      <w:r>
        <w:rPr>
          <w:rFonts w:ascii="宋体" w:eastAsia="宋体" w:hAnsi="宋体" w:cs="宋体" w:hint="eastAsia"/>
          <w:b/>
          <w:bCs/>
          <w:lang w:val="en-US" w:eastAsia="zh-CN"/>
        </w:rPr>
        <w:t>奇葩新品受热捧</w:t>
      </w:r>
    </w:p>
    <w:p>
      <w:pPr>
        <w:numPr>
          <w:ilvl w:val="0"/>
          <w:numId w:val="0"/>
        </w:numPr>
        <w:ind w:firstLine="420" w:firstLineChars="200"/>
        <w:jc w:val="both"/>
        <w:rPr>
          <w:rFonts w:ascii="楷体" w:eastAsia="楷体" w:hAnsi="楷体" w:cs="楷体" w:hint="eastAsia"/>
          <w:lang w:val="en-US" w:eastAsia="zh-CN"/>
        </w:rPr>
      </w:pPr>
      <w:r>
        <w:rPr>
          <w:rFonts w:ascii="楷体" w:eastAsia="楷体" w:hAnsi="楷体" w:cs="楷体" w:hint="eastAsia"/>
          <w:lang w:val="en-US" w:eastAsia="zh-CN"/>
        </w:rPr>
        <w:t>去年的这个时候，上海老子号杏花楼创下了8个小时的排队纪录，其在清明节前推出的创新节令食品“咸蛋黄肉松青团”收获了意想不到的成功，被誉为当时最红的网红产品，有幸买到的消费者都忍不住在朋友圈炫耀一番。</w:t>
      </w:r>
    </w:p>
    <w:p>
      <w:pPr>
        <w:numPr>
          <w:ilvl w:val="0"/>
          <w:numId w:val="0"/>
        </w:numPr>
        <w:ind w:firstLine="420" w:firstLineChars="200"/>
        <w:jc w:val="both"/>
        <w:rPr>
          <w:rFonts w:ascii="楷体" w:eastAsia="楷体" w:hAnsi="楷体" w:cs="楷体" w:hint="eastAsia"/>
          <w:lang w:val="en-US" w:eastAsia="zh-CN"/>
        </w:rPr>
      </w:pPr>
      <w:r>
        <w:rPr>
          <w:rFonts w:ascii="楷体" w:eastAsia="楷体" w:hAnsi="楷体" w:cs="楷体" w:hint="eastAsia"/>
          <w:lang w:val="en-US" w:eastAsia="zh-CN"/>
        </w:rPr>
        <w:t>去年夏天，老牌花露水六神牵手Rio鸡尾酒，推出了一款花露水口味新品。甫一亮相，就成为消费者瞩目的“话题明星”，还在社交网络上引发热议。不少人直呼“奇葩”，“喝了能驱蚊吗”也成为网友们争相调侃的话题。</w:t>
      </w:r>
    </w:p>
    <w:p>
      <w:pPr>
        <w:numPr>
          <w:ilvl w:val="0"/>
          <w:numId w:val="0"/>
        </w:numPr>
        <w:ind w:firstLine="420" w:firstLineChars="200"/>
        <w:jc w:val="both"/>
        <w:rPr>
          <w:rFonts w:ascii="楷体" w:eastAsia="楷体" w:hAnsi="楷体" w:cs="楷体" w:hint="eastAsia"/>
          <w:lang w:val="en-US" w:eastAsia="zh-CN"/>
        </w:rPr>
      </w:pPr>
      <w:r>
        <w:rPr>
          <w:rFonts w:ascii="楷体" w:eastAsia="楷体" w:hAnsi="楷体" w:cs="楷体" w:hint="eastAsia"/>
          <w:lang w:val="en-US" w:eastAsia="zh-CN"/>
        </w:rPr>
        <w:t>随着95后00后逐渐成为消费主力军，老字号开始一改墨守成规的路线，主动融入年轻消费层。“守得住经典，当得了网红”，成为当下众多老字号的自我修养，不仅要最大化地重现消费者脑中对老字号经典的记忆和认知，同时还要给他们带来新的体验和趣味。</w:t>
      </w:r>
    </w:p>
    <w:p>
      <w:pPr>
        <w:numPr>
          <w:ilvl w:val="0"/>
          <w:numId w:val="0"/>
        </w:numPr>
        <w:ind w:firstLine="420" w:firstLineChars="200"/>
        <w:jc w:val="both"/>
        <w:rPr>
          <w:rFonts w:ascii="楷体" w:eastAsia="楷体" w:hAnsi="楷体" w:cs="楷体" w:hint="eastAsia"/>
          <w:lang w:val="en-US" w:eastAsia="zh-CN"/>
        </w:rPr>
      </w:pPr>
      <w:r>
        <w:rPr>
          <w:rFonts w:ascii="楷体" w:eastAsia="楷体" w:hAnsi="楷体" w:cs="楷体" w:hint="eastAsia"/>
          <w:lang w:val="en-US" w:eastAsia="zh-CN"/>
        </w:rPr>
        <w:t>据调查，新奇特口味在今年将持续走红吸睛。像MM’S辣味巧克力豆、王老吉黑凉茶、奥利奥行走的表情包夹心饼干、海底捞懒人自煮微火锅等，一波波新奇特个性化产品持续点燃消费者的尝新欲，并引发年轻人的抢购热潮。</w:t>
      </w:r>
    </w:p>
    <w:p>
      <w:pPr>
        <w:numPr>
          <w:ilvl w:val="0"/>
          <w:numId w:val="0"/>
        </w:numPr>
        <w:jc w:val="center"/>
        <w:rPr>
          <w:rFonts w:ascii="宋体" w:eastAsia="宋体" w:hAnsi="宋体" w:cs="宋体" w:hint="eastAsia"/>
          <w:b/>
          <w:bCs/>
          <w:lang w:val="en-US" w:eastAsia="zh-CN"/>
        </w:rPr>
      </w:pPr>
      <w:r>
        <w:rPr>
          <w:rFonts w:ascii="宋体" w:eastAsia="宋体" w:hAnsi="宋体" w:cs="宋体" w:hint="eastAsia"/>
          <w:b/>
          <w:bCs/>
          <w:lang w:val="en-US" w:eastAsia="zh-CN"/>
        </w:rPr>
        <w:t>得消费者得市场</w:t>
      </w:r>
    </w:p>
    <w:p>
      <w:pPr>
        <w:numPr>
          <w:ilvl w:val="0"/>
          <w:numId w:val="0"/>
        </w:numPr>
        <w:ind w:firstLine="420" w:firstLineChars="200"/>
        <w:jc w:val="both"/>
        <w:rPr>
          <w:rFonts w:ascii="楷体" w:eastAsia="楷体" w:hAnsi="楷体" w:cs="楷体" w:hint="eastAsia"/>
          <w:lang w:val="en-US" w:eastAsia="zh-CN"/>
        </w:rPr>
      </w:pPr>
      <w:r>
        <w:rPr>
          <w:rFonts w:ascii="楷体" w:eastAsia="楷体" w:hAnsi="楷体" w:cs="楷体" w:hint="eastAsia"/>
          <w:lang w:val="en-US" w:eastAsia="zh-CN"/>
        </w:rPr>
        <w:t>被网友戏称为“老汉撒娇，猝不及防”的泸州老窖粉色香水、登上纽约时报周的老干妈卫衣、与热播影视剧合作制造话题的百雀羚……无可否认，跨界、做IP确实好玩，但因产品新奇有趣带来的热度能维持多久仍未可知。</w:t>
      </w:r>
    </w:p>
    <w:p>
      <w:pPr>
        <w:numPr>
          <w:ilvl w:val="0"/>
          <w:numId w:val="0"/>
        </w:numPr>
        <w:ind w:firstLine="420" w:firstLineChars="200"/>
        <w:jc w:val="both"/>
        <w:rPr>
          <w:rFonts w:ascii="楷体" w:eastAsia="楷体" w:hAnsi="楷体" w:cs="楷体" w:hint="eastAsia"/>
          <w:u w:val="single"/>
          <w:lang w:val="en-US" w:eastAsia="zh-CN"/>
        </w:rPr>
      </w:pPr>
      <w:r>
        <w:rPr>
          <w:rFonts w:ascii="楷体" w:eastAsia="楷体" w:hAnsi="楷体" w:cs="楷体" w:hint="eastAsia"/>
          <w:u w:val="single"/>
          <w:lang w:val="en-US" w:eastAsia="zh-CN"/>
        </w:rPr>
        <w:t>“得消费者，才能得市场。”上海交通大学安泰经济与管理学院副教授周颖评价说，“只有持续地产生优质的产品，给消费者更好的体验，老字号才能获得更为长久的生命力。”</w:t>
      </w:r>
    </w:p>
    <w:p>
      <w:pPr>
        <w:numPr>
          <w:ilvl w:val="0"/>
          <w:numId w:val="0"/>
        </w:numPr>
        <w:ind w:firstLine="420" w:firstLineChars="200"/>
        <w:jc w:val="both"/>
        <w:rPr>
          <w:rFonts w:ascii="楷体" w:eastAsia="楷体" w:hAnsi="楷体" w:cs="楷体" w:hint="eastAsia"/>
          <w:lang w:val="en-US" w:eastAsia="zh-CN"/>
        </w:rPr>
      </w:pPr>
      <w:r>
        <w:rPr>
          <w:rFonts w:ascii="楷体" w:eastAsia="楷体" w:hAnsi="楷体" w:cs="楷体" w:hint="eastAsia"/>
          <w:lang w:val="en-US" w:eastAsia="zh-CN"/>
        </w:rPr>
        <w:t>大数据统计分析，特色独家定制产品正日渐成为平台的消费趋势。依托京东大数据分析用户喜好、智能匹配个性化偏好和多元化需求，进行灵活反向定制的产品越发受到消费者追捧。像百事星战IP定制罐、周黑鸭啃定团圆京东狗定制版、脉动全职高手京东定制款2.0、脉动XQ飞车QQ飞车十周年脉动纪念瓶、立顿京东“狗”年特供奶茶装等，都已上线京东，市场呼声极高。</w:t>
      </w:r>
    </w:p>
    <w:p>
      <w:pPr>
        <w:numPr>
          <w:ilvl w:val="0"/>
          <w:numId w:val="0"/>
        </w:numPr>
        <w:ind w:firstLine="420" w:firstLineChars="200"/>
        <w:jc w:val="both"/>
        <w:rPr>
          <w:rFonts w:ascii="楷体" w:eastAsia="楷体" w:hAnsi="楷体" w:cs="楷体" w:hint="eastAsia"/>
          <w:u w:val="single"/>
          <w:lang w:val="en-US" w:eastAsia="zh-CN"/>
        </w:rPr>
      </w:pPr>
      <w:r>
        <w:rPr>
          <w:rFonts w:ascii="楷体" w:eastAsia="楷体" w:hAnsi="楷体" w:cs="楷体" w:hint="eastAsia"/>
          <w:u w:val="single"/>
          <w:lang w:val="en-US" w:eastAsia="zh-CN"/>
        </w:rPr>
        <w:t>“技术创新对老字号而言，具有生死存亡的意义。现代社会科技发展日新月异，仅仅攥着祖传的老秘方是远远不够的。”中国社会科学院经济研究所研究员剧锦文认为，“要保护传承好老味道、老工艺，就必须有先进技术作支撑，这样才能再现老字号的辉煌。”</w:t>
      </w:r>
    </w:p>
    <w:p>
      <w:pPr>
        <w:numPr>
          <w:ilvl w:val="0"/>
          <w:numId w:val="0"/>
        </w:numPr>
        <w:ind w:firstLine="420" w:firstLineChars="200"/>
        <w:jc w:val="right"/>
        <w:rPr>
          <w:rFonts w:ascii="楷体" w:eastAsia="楷体" w:hAnsi="楷体" w:cs="楷体" w:hint="eastAsia"/>
          <w:u w:val="none"/>
          <w:lang w:val="en-US" w:eastAsia="zh-CN"/>
        </w:rPr>
      </w:pPr>
      <w:r>
        <w:rPr>
          <w:rFonts w:ascii="楷体" w:eastAsia="楷体" w:hAnsi="楷体" w:cs="楷体" w:hint="eastAsia"/>
          <w:u w:val="none"/>
          <w:lang w:val="en-US" w:eastAsia="zh-CN"/>
        </w:rPr>
        <w:t>（选自《工人日报》2019年2月27日，有删减）</w:t>
      </w:r>
    </w:p>
    <w:p>
      <w:pPr>
        <w:numPr>
          <w:ilvl w:val="0"/>
          <w:numId w:val="0"/>
        </w:numPr>
        <w:jc w:val="both"/>
        <w:rPr>
          <w:rFonts w:ascii="宋体" w:eastAsia="宋体" w:hAnsi="宋体" w:cs="宋体" w:hint="eastAsia"/>
          <w:u w:val="none"/>
          <w:lang w:val="en-US" w:eastAsia="zh-CN"/>
        </w:rPr>
      </w:pPr>
      <w:r>
        <w:rPr>
          <w:rFonts w:ascii="宋体" w:eastAsia="宋体" w:hAnsi="宋体" w:cs="宋体" w:hint="eastAsia"/>
          <w:u w:val="none"/>
          <w:lang w:val="en-US" w:eastAsia="zh-CN"/>
        </w:rPr>
        <w:t>9.下列说法符合文意的一项是（   ）（3分）</w:t>
      </w:r>
    </w:p>
    <w:p>
      <w:pPr>
        <w:numPr>
          <w:ilvl w:val="0"/>
          <w:numId w:val="0"/>
        </w:numPr>
        <w:jc w:val="both"/>
        <w:rPr>
          <w:rFonts w:ascii="宋体" w:eastAsia="宋体" w:hAnsi="宋体" w:cs="宋体" w:hint="eastAsia"/>
          <w:u w:val="none"/>
          <w:lang w:val="en-US" w:eastAsia="zh-CN"/>
        </w:rPr>
      </w:pPr>
      <w:r>
        <w:rPr>
          <w:rFonts w:ascii="宋体" w:eastAsia="宋体" w:hAnsi="宋体" w:cs="宋体" w:hint="eastAsia"/>
          <w:u w:val="none"/>
          <w:lang w:val="en-US" w:eastAsia="zh-CN"/>
        </w:rPr>
        <w:t>A.1000多家传统老字号在日趋激烈的市场竞争中，大部分仍然能够得到蓬勃发展。</w:t>
      </w:r>
    </w:p>
    <w:p>
      <w:pPr>
        <w:numPr>
          <w:ilvl w:val="0"/>
          <w:numId w:val="0"/>
        </w:numPr>
        <w:jc w:val="both"/>
        <w:rPr>
          <w:rFonts w:ascii="宋体" w:eastAsia="宋体" w:hAnsi="宋体" w:cs="宋体" w:hint="eastAsia"/>
          <w:u w:val="none"/>
          <w:lang w:val="en-US" w:eastAsia="zh-CN"/>
        </w:rPr>
      </w:pPr>
      <w:r>
        <w:rPr>
          <w:rFonts w:ascii="宋体" w:eastAsia="宋体" w:hAnsi="宋体" w:cs="宋体" w:hint="eastAsia"/>
          <w:u w:val="none"/>
          <w:lang w:val="en-US" w:eastAsia="zh-CN"/>
        </w:rPr>
        <w:t>B.在激烈的市场竞争中，老字号为了自身的发展，一定要追求轰动效应和噱头的创新。</w:t>
      </w:r>
    </w:p>
    <w:p>
      <w:pPr>
        <w:numPr>
          <w:ilvl w:val="0"/>
          <w:numId w:val="0"/>
        </w:numPr>
        <w:jc w:val="both"/>
        <w:rPr>
          <w:rFonts w:ascii="宋体" w:eastAsia="宋体" w:hAnsi="宋体" w:cs="宋体" w:hint="eastAsia"/>
          <w:u w:val="none"/>
          <w:lang w:val="en-US" w:eastAsia="zh-CN"/>
        </w:rPr>
      </w:pPr>
      <w:r>
        <w:rPr>
          <w:rFonts w:ascii="宋体" w:eastAsia="宋体" w:hAnsi="宋体" w:cs="宋体" w:hint="eastAsia"/>
          <w:u w:val="none"/>
          <w:lang w:val="en-US" w:eastAsia="zh-CN"/>
        </w:rPr>
        <w:t>C.老牌花露水六神推出的花露水口味鸡尾酒，受到年轻的95后00后网友们的热捧。</w:t>
      </w:r>
    </w:p>
    <w:p>
      <w:pPr>
        <w:numPr>
          <w:ilvl w:val="0"/>
          <w:numId w:val="0"/>
        </w:numPr>
        <w:jc w:val="both"/>
        <w:rPr>
          <w:rFonts w:ascii="宋体" w:eastAsia="宋体" w:hAnsi="宋体" w:cs="宋体" w:hint="eastAsia"/>
          <w:u w:val="none"/>
          <w:lang w:val="en-US" w:eastAsia="zh-CN"/>
        </w:rPr>
      </w:pPr>
      <w:r>
        <w:rPr>
          <w:rFonts w:ascii="宋体" w:eastAsia="宋体" w:hAnsi="宋体" w:cs="宋体" w:hint="eastAsia"/>
          <w:u w:val="none"/>
          <w:lang w:val="en-US" w:eastAsia="zh-CN"/>
        </w:rPr>
        <w:t>D.老字号可依托京东大数据，分析用户喜好和多元化需求，为消费者定制特色独家产品。</w:t>
      </w:r>
    </w:p>
    <w:p>
      <w:pPr>
        <w:numPr>
          <w:ilvl w:val="0"/>
          <w:numId w:val="0"/>
        </w:numPr>
        <w:jc w:val="both"/>
        <w:rPr>
          <w:rFonts w:ascii="宋体" w:eastAsia="宋体" w:hAnsi="宋体" w:cs="宋体" w:hint="eastAsia"/>
          <w:u w:val="none"/>
          <w:lang w:val="en-US" w:eastAsia="zh-CN"/>
        </w:rPr>
      </w:pPr>
      <w:r>
        <w:rPr>
          <w:rFonts w:ascii="宋体" w:eastAsia="宋体" w:hAnsi="宋体" w:cs="宋体" w:hint="eastAsia"/>
          <w:u w:val="none"/>
          <w:lang w:val="en-US" w:eastAsia="zh-CN"/>
        </w:rPr>
        <w:t>10.阅读文章，根据画线部分的内容，将下面的采访提纲补充完整。（3分）</w:t>
      </w:r>
    </w:p>
    <w:tbl>
      <w:tblPr>
        <w:tblStyle w:val="TableGrid"/>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143"/>
        <w:gridCol w:w="2512"/>
        <w:gridCol w:w="2438"/>
        <w:gridCol w:w="2429"/>
      </w:tblGrid>
      <w:tr>
        <w:tblPrEx>
          <w:tblW w:w="852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1143" w:type="dxa"/>
          </w:tcPr>
          <w:p>
            <w:pPr>
              <w:numPr>
                <w:ilvl w:val="0"/>
                <w:numId w:val="0"/>
              </w:numPr>
              <w:jc w:val="center"/>
              <w:rPr>
                <w:rFonts w:ascii="宋体" w:eastAsia="宋体" w:hAnsi="宋体" w:cs="宋体" w:hint="eastAsia"/>
                <w:u w:val="none"/>
                <w:vertAlign w:val="baseline"/>
                <w:lang w:val="en-US" w:eastAsia="zh-CN"/>
              </w:rPr>
            </w:pPr>
            <w:r>
              <w:rPr>
                <w:rFonts w:ascii="宋体" w:eastAsia="宋体" w:hAnsi="宋体" w:cs="宋体" w:hint="eastAsia"/>
                <w:u w:val="none"/>
                <w:vertAlign w:val="baseline"/>
                <w:lang w:val="en-US" w:eastAsia="zh-CN"/>
              </w:rPr>
              <w:t>时  间</w:t>
            </w:r>
          </w:p>
        </w:tc>
        <w:tc>
          <w:tcPr>
            <w:tcW w:w="7379" w:type="dxa"/>
            <w:gridSpan w:val="3"/>
          </w:tcPr>
          <w:p>
            <w:pPr>
              <w:numPr>
                <w:ilvl w:val="0"/>
                <w:numId w:val="0"/>
              </w:numPr>
              <w:jc w:val="center"/>
              <w:rPr>
                <w:rFonts w:ascii="宋体" w:eastAsia="宋体" w:hAnsi="宋体" w:cs="宋体" w:hint="eastAsia"/>
                <w:u w:val="none"/>
                <w:vertAlign w:val="baseline"/>
                <w:lang w:val="en-US" w:eastAsia="zh-CN"/>
              </w:rPr>
            </w:pPr>
            <w:r>
              <w:rPr>
                <w:rFonts w:ascii="宋体" w:eastAsia="宋体" w:hAnsi="宋体" w:cs="宋体" w:hint="eastAsia"/>
                <w:u w:val="none"/>
                <w:vertAlign w:val="baseline"/>
                <w:lang w:val="en-US" w:eastAsia="zh-CN"/>
              </w:rPr>
              <w:t>2019年2月25日</w:t>
            </w:r>
          </w:p>
        </w:tc>
      </w:tr>
      <w:tr>
        <w:tblPrEx>
          <w:tblW w:w="8522" w:type="dxa"/>
          <w:tblInd w:w="0" w:type="dxa"/>
          <w:tblLayout w:type="fixed"/>
          <w:tblCellMar>
            <w:top w:w="0" w:type="dxa"/>
            <w:left w:w="108" w:type="dxa"/>
            <w:bottom w:w="0" w:type="dxa"/>
            <w:right w:w="108" w:type="dxa"/>
          </w:tblCellMar>
        </w:tblPrEx>
        <w:tc>
          <w:tcPr>
            <w:tcW w:w="1143" w:type="dxa"/>
          </w:tcPr>
          <w:p>
            <w:pPr>
              <w:numPr>
                <w:ilvl w:val="0"/>
                <w:numId w:val="0"/>
              </w:numPr>
              <w:jc w:val="center"/>
              <w:rPr>
                <w:rFonts w:ascii="宋体" w:eastAsia="宋体" w:hAnsi="宋体" w:cs="宋体" w:hint="eastAsia"/>
                <w:u w:val="none"/>
                <w:vertAlign w:val="baseline"/>
                <w:lang w:val="en-US" w:eastAsia="zh-CN"/>
              </w:rPr>
            </w:pPr>
            <w:r>
              <w:rPr>
                <w:rFonts w:ascii="宋体" w:eastAsia="宋体" w:hAnsi="宋体" w:cs="宋体" w:hint="eastAsia"/>
                <w:u w:val="none"/>
                <w:vertAlign w:val="baseline"/>
                <w:lang w:val="en-US" w:eastAsia="zh-CN"/>
              </w:rPr>
              <w:t>采访方式</w:t>
            </w:r>
          </w:p>
        </w:tc>
        <w:tc>
          <w:tcPr>
            <w:tcW w:w="7379" w:type="dxa"/>
            <w:gridSpan w:val="3"/>
          </w:tcPr>
          <w:p>
            <w:pPr>
              <w:numPr>
                <w:ilvl w:val="0"/>
                <w:numId w:val="0"/>
              </w:numPr>
              <w:jc w:val="center"/>
              <w:rPr>
                <w:rFonts w:ascii="宋体" w:eastAsia="宋体" w:hAnsi="宋体" w:cs="宋体" w:hint="eastAsia"/>
                <w:u w:val="none"/>
                <w:vertAlign w:val="baseline"/>
                <w:lang w:val="en-US" w:eastAsia="zh-CN"/>
              </w:rPr>
            </w:pPr>
            <w:r>
              <w:rPr>
                <w:rFonts w:ascii="宋体" w:eastAsia="宋体" w:hAnsi="宋体" w:cs="宋体" w:hint="eastAsia"/>
                <w:u w:val="none"/>
                <w:vertAlign w:val="baseline"/>
                <w:lang w:val="en-US" w:eastAsia="zh-CN"/>
              </w:rPr>
              <w:t>电话采访</w:t>
            </w:r>
          </w:p>
        </w:tc>
      </w:tr>
      <w:tr>
        <w:tblPrEx>
          <w:tblW w:w="8522" w:type="dxa"/>
          <w:tblInd w:w="0" w:type="dxa"/>
          <w:tblLayout w:type="fixed"/>
          <w:tblCellMar>
            <w:top w:w="0" w:type="dxa"/>
            <w:left w:w="108" w:type="dxa"/>
            <w:bottom w:w="0" w:type="dxa"/>
            <w:right w:w="108" w:type="dxa"/>
          </w:tblCellMar>
        </w:tblPrEx>
        <w:tc>
          <w:tcPr>
            <w:tcW w:w="1143" w:type="dxa"/>
          </w:tcPr>
          <w:p>
            <w:pPr>
              <w:numPr>
                <w:ilvl w:val="0"/>
                <w:numId w:val="0"/>
              </w:numPr>
              <w:jc w:val="center"/>
              <w:rPr>
                <w:rFonts w:ascii="宋体" w:eastAsia="宋体" w:hAnsi="宋体" w:cs="宋体" w:hint="eastAsia"/>
                <w:u w:val="none"/>
                <w:vertAlign w:val="baseline"/>
                <w:lang w:val="en-US" w:eastAsia="zh-CN"/>
              </w:rPr>
            </w:pPr>
            <w:r>
              <w:rPr>
                <w:rFonts w:ascii="宋体" w:eastAsia="宋体" w:hAnsi="宋体" w:cs="宋体" w:hint="eastAsia"/>
                <w:u w:val="none"/>
                <w:vertAlign w:val="baseline"/>
                <w:lang w:val="en-US" w:eastAsia="zh-CN"/>
              </w:rPr>
              <w:t>采访目的</w:t>
            </w:r>
          </w:p>
        </w:tc>
        <w:tc>
          <w:tcPr>
            <w:tcW w:w="7379" w:type="dxa"/>
            <w:gridSpan w:val="3"/>
          </w:tcPr>
          <w:p>
            <w:pPr>
              <w:numPr>
                <w:ilvl w:val="0"/>
                <w:numId w:val="0"/>
              </w:numPr>
              <w:jc w:val="both"/>
              <w:rPr>
                <w:rFonts w:ascii="宋体" w:eastAsia="宋体" w:hAnsi="宋体" w:cs="宋体" w:hint="eastAsia"/>
                <w:u w:val="none"/>
                <w:vertAlign w:val="baseline"/>
                <w:lang w:val="en-US" w:eastAsia="zh-CN"/>
              </w:rPr>
            </w:pPr>
            <w:r>
              <w:rPr>
                <w:rFonts w:ascii="宋体" w:eastAsia="宋体" w:hAnsi="宋体" w:cs="宋体" w:hint="eastAsia"/>
                <w:u w:val="none"/>
                <w:vertAlign w:val="baseline"/>
                <w:lang w:val="en-US" w:eastAsia="zh-CN"/>
              </w:rPr>
              <w:t>（1）</w:t>
            </w:r>
          </w:p>
        </w:tc>
      </w:tr>
      <w:tr>
        <w:tblPrEx>
          <w:tblW w:w="8522" w:type="dxa"/>
          <w:tblInd w:w="0" w:type="dxa"/>
          <w:tblLayout w:type="fixed"/>
          <w:tblCellMar>
            <w:top w:w="0" w:type="dxa"/>
            <w:left w:w="108" w:type="dxa"/>
            <w:bottom w:w="0" w:type="dxa"/>
            <w:right w:w="108" w:type="dxa"/>
          </w:tblCellMar>
        </w:tblPrEx>
        <w:tc>
          <w:tcPr>
            <w:tcW w:w="1143" w:type="dxa"/>
          </w:tcPr>
          <w:p>
            <w:pPr>
              <w:numPr>
                <w:ilvl w:val="0"/>
                <w:numId w:val="0"/>
              </w:numPr>
              <w:jc w:val="center"/>
              <w:rPr>
                <w:rFonts w:ascii="宋体" w:eastAsia="宋体" w:hAnsi="宋体" w:cs="宋体" w:hint="eastAsia"/>
                <w:u w:val="none"/>
                <w:vertAlign w:val="baseline"/>
                <w:lang w:val="en-US" w:eastAsia="zh-CN"/>
              </w:rPr>
            </w:pPr>
          </w:p>
          <w:p>
            <w:pPr>
              <w:numPr>
                <w:ilvl w:val="0"/>
                <w:numId w:val="0"/>
              </w:numPr>
              <w:jc w:val="center"/>
              <w:rPr>
                <w:rFonts w:ascii="宋体" w:eastAsia="宋体" w:hAnsi="宋体" w:cs="宋体" w:hint="eastAsia"/>
                <w:u w:val="none"/>
                <w:vertAlign w:val="baseline"/>
                <w:lang w:val="en-US" w:eastAsia="zh-CN"/>
              </w:rPr>
            </w:pPr>
            <w:r>
              <w:rPr>
                <w:rFonts w:ascii="宋体" w:eastAsia="宋体" w:hAnsi="宋体" w:cs="宋体" w:hint="eastAsia"/>
                <w:u w:val="none"/>
                <w:vertAlign w:val="baseline"/>
                <w:lang w:val="en-US" w:eastAsia="zh-CN"/>
              </w:rPr>
              <w:t>采访对象</w:t>
            </w:r>
          </w:p>
        </w:tc>
        <w:tc>
          <w:tcPr>
            <w:tcW w:w="2512" w:type="dxa"/>
          </w:tcPr>
          <w:p>
            <w:pPr>
              <w:numPr>
                <w:ilvl w:val="0"/>
                <w:numId w:val="0"/>
              </w:numPr>
              <w:jc w:val="center"/>
              <w:rPr>
                <w:rFonts w:ascii="宋体" w:eastAsia="宋体" w:hAnsi="宋体" w:cs="宋体" w:hint="eastAsia"/>
                <w:u w:val="none"/>
                <w:vertAlign w:val="baseline"/>
                <w:lang w:val="en-US" w:eastAsia="zh-CN"/>
              </w:rPr>
            </w:pPr>
          </w:p>
          <w:p>
            <w:pPr>
              <w:numPr>
                <w:ilvl w:val="0"/>
                <w:numId w:val="0"/>
              </w:numPr>
              <w:jc w:val="center"/>
              <w:rPr>
                <w:rFonts w:ascii="宋体" w:eastAsia="宋体" w:hAnsi="宋体" w:cs="宋体" w:hint="eastAsia"/>
                <w:u w:val="none"/>
                <w:vertAlign w:val="baseline"/>
                <w:lang w:val="en-US" w:eastAsia="zh-CN"/>
              </w:rPr>
            </w:pPr>
            <w:r>
              <w:rPr>
                <w:rFonts w:ascii="宋体" w:eastAsia="宋体" w:hAnsi="宋体" w:cs="宋体" w:hint="eastAsia"/>
                <w:u w:val="none"/>
                <w:vertAlign w:val="baseline"/>
                <w:lang w:val="en-US" w:eastAsia="zh-CN"/>
              </w:rPr>
              <w:t>北京稻香村有关负责人</w:t>
            </w:r>
          </w:p>
        </w:tc>
        <w:tc>
          <w:tcPr>
            <w:tcW w:w="2438" w:type="dxa"/>
          </w:tcPr>
          <w:p>
            <w:pPr>
              <w:numPr>
                <w:ilvl w:val="0"/>
                <w:numId w:val="0"/>
              </w:numPr>
              <w:jc w:val="center"/>
              <w:rPr>
                <w:rFonts w:ascii="宋体" w:eastAsia="宋体" w:hAnsi="宋体" w:cs="宋体" w:hint="eastAsia"/>
                <w:u w:val="none"/>
                <w:vertAlign w:val="baseline"/>
                <w:lang w:val="en-US" w:eastAsia="zh-CN"/>
              </w:rPr>
            </w:pPr>
            <w:r>
              <w:rPr>
                <w:rFonts w:ascii="宋体" w:eastAsia="宋体" w:hAnsi="宋体" w:cs="宋体" w:hint="eastAsia"/>
                <w:u w:val="none"/>
                <w:vertAlign w:val="baseline"/>
                <w:lang w:val="en-US" w:eastAsia="zh-CN"/>
              </w:rPr>
              <w:t>周颖</w:t>
            </w:r>
          </w:p>
          <w:p>
            <w:pPr>
              <w:numPr>
                <w:ilvl w:val="0"/>
                <w:numId w:val="0"/>
              </w:numPr>
              <w:jc w:val="center"/>
              <w:rPr>
                <w:rFonts w:ascii="宋体" w:eastAsia="宋体" w:hAnsi="宋体" w:cs="宋体" w:hint="eastAsia"/>
                <w:u w:val="none"/>
                <w:vertAlign w:val="baseline"/>
                <w:lang w:val="en-US" w:eastAsia="zh-CN"/>
              </w:rPr>
            </w:pPr>
            <w:r>
              <w:rPr>
                <w:rFonts w:ascii="宋体" w:eastAsia="宋体" w:hAnsi="宋体" w:cs="宋体" w:hint="eastAsia"/>
                <w:u w:val="none"/>
                <w:vertAlign w:val="baseline"/>
                <w:lang w:val="en-US" w:eastAsia="zh-CN"/>
              </w:rPr>
              <w:t>（上海交通大学安泰经济与管理学院副教授）</w:t>
            </w:r>
          </w:p>
        </w:tc>
        <w:tc>
          <w:tcPr>
            <w:tcW w:w="2429" w:type="dxa"/>
          </w:tcPr>
          <w:p>
            <w:pPr>
              <w:numPr>
                <w:ilvl w:val="0"/>
                <w:numId w:val="0"/>
              </w:numPr>
              <w:jc w:val="center"/>
              <w:rPr>
                <w:rFonts w:ascii="宋体" w:eastAsia="宋体" w:hAnsi="宋体" w:cs="宋体" w:hint="eastAsia"/>
                <w:u w:val="none"/>
                <w:vertAlign w:val="baseline"/>
                <w:lang w:val="en-US" w:eastAsia="zh-CN"/>
              </w:rPr>
            </w:pPr>
            <w:r>
              <w:rPr>
                <w:rFonts w:ascii="宋体" w:eastAsia="宋体" w:hAnsi="宋体" w:cs="宋体" w:hint="eastAsia"/>
                <w:u w:val="none"/>
                <w:vertAlign w:val="baseline"/>
                <w:lang w:val="en-US" w:eastAsia="zh-CN"/>
              </w:rPr>
              <w:t>剧锦文</w:t>
            </w:r>
          </w:p>
          <w:p>
            <w:pPr>
              <w:numPr>
                <w:ilvl w:val="0"/>
                <w:numId w:val="0"/>
              </w:numPr>
              <w:jc w:val="center"/>
              <w:rPr>
                <w:rFonts w:ascii="宋体" w:eastAsia="宋体" w:hAnsi="宋体" w:cs="宋体" w:hint="eastAsia"/>
                <w:u w:val="none"/>
                <w:vertAlign w:val="baseline"/>
                <w:lang w:val="en-US" w:eastAsia="zh-CN"/>
              </w:rPr>
            </w:pPr>
            <w:r>
              <w:rPr>
                <w:rFonts w:ascii="宋体" w:eastAsia="宋体" w:hAnsi="宋体" w:cs="宋体" w:hint="eastAsia"/>
                <w:u w:val="none"/>
                <w:vertAlign w:val="baseline"/>
                <w:lang w:val="en-US" w:eastAsia="zh-CN"/>
              </w:rPr>
              <w:t>（中国社会科学院经济研究所研究员）</w:t>
            </w:r>
          </w:p>
        </w:tc>
      </w:tr>
      <w:tr>
        <w:tblPrEx>
          <w:tblW w:w="8522" w:type="dxa"/>
          <w:tblInd w:w="0" w:type="dxa"/>
          <w:tblLayout w:type="fixed"/>
          <w:tblCellMar>
            <w:top w:w="0" w:type="dxa"/>
            <w:left w:w="108" w:type="dxa"/>
            <w:bottom w:w="0" w:type="dxa"/>
            <w:right w:w="108" w:type="dxa"/>
          </w:tblCellMar>
        </w:tblPrEx>
        <w:tc>
          <w:tcPr>
            <w:tcW w:w="1143" w:type="dxa"/>
          </w:tcPr>
          <w:p>
            <w:pPr>
              <w:numPr>
                <w:ilvl w:val="0"/>
                <w:numId w:val="0"/>
              </w:numPr>
              <w:jc w:val="center"/>
              <w:rPr>
                <w:rFonts w:ascii="宋体" w:eastAsia="宋体" w:hAnsi="宋体" w:cs="宋体" w:hint="eastAsia"/>
                <w:u w:val="none"/>
                <w:vertAlign w:val="baseline"/>
                <w:lang w:val="en-US" w:eastAsia="zh-CN"/>
              </w:rPr>
            </w:pPr>
          </w:p>
          <w:p>
            <w:pPr>
              <w:numPr>
                <w:ilvl w:val="0"/>
                <w:numId w:val="0"/>
              </w:numPr>
              <w:jc w:val="center"/>
              <w:rPr>
                <w:rFonts w:ascii="宋体" w:eastAsia="宋体" w:hAnsi="宋体" w:cs="宋体" w:hint="eastAsia"/>
                <w:u w:val="none"/>
                <w:vertAlign w:val="baseline"/>
                <w:lang w:val="en-US" w:eastAsia="zh-CN"/>
              </w:rPr>
            </w:pPr>
            <w:r>
              <w:rPr>
                <w:rFonts w:ascii="宋体" w:eastAsia="宋体" w:hAnsi="宋体" w:cs="宋体" w:hint="eastAsia"/>
                <w:u w:val="none"/>
                <w:vertAlign w:val="baseline"/>
                <w:lang w:val="en-US" w:eastAsia="zh-CN"/>
              </w:rPr>
              <w:t>采访问题</w:t>
            </w:r>
          </w:p>
        </w:tc>
        <w:tc>
          <w:tcPr>
            <w:tcW w:w="2512" w:type="dxa"/>
          </w:tcPr>
          <w:p>
            <w:pPr>
              <w:numPr>
                <w:ilvl w:val="0"/>
                <w:numId w:val="0"/>
              </w:numPr>
              <w:jc w:val="both"/>
              <w:rPr>
                <w:rFonts w:ascii="宋体" w:eastAsia="宋体" w:hAnsi="宋体" w:cs="宋体" w:hint="eastAsia"/>
                <w:u w:val="none"/>
                <w:vertAlign w:val="baseline"/>
                <w:lang w:val="en-US" w:eastAsia="zh-CN"/>
              </w:rPr>
            </w:pPr>
            <w:r>
              <w:rPr>
                <w:rFonts w:ascii="宋体" w:eastAsia="宋体" w:hAnsi="宋体" w:cs="宋体" w:hint="eastAsia"/>
                <w:u w:val="none"/>
                <w:vertAlign w:val="baseline"/>
                <w:lang w:val="en-US" w:eastAsia="zh-CN"/>
              </w:rPr>
              <w:t>示例：您如何看待当前众多老字号跨界创新，成为“网红”这一现象的？</w:t>
            </w:r>
          </w:p>
        </w:tc>
        <w:tc>
          <w:tcPr>
            <w:tcW w:w="2438" w:type="dxa"/>
          </w:tcPr>
          <w:p>
            <w:pPr>
              <w:numPr>
                <w:ilvl w:val="0"/>
                <w:numId w:val="0"/>
              </w:numPr>
              <w:jc w:val="both"/>
              <w:rPr>
                <w:rFonts w:ascii="宋体" w:eastAsia="宋体" w:hAnsi="宋体" w:cs="宋体" w:hint="eastAsia"/>
                <w:u w:val="none"/>
                <w:vertAlign w:val="baseline"/>
                <w:lang w:val="en-US" w:eastAsia="zh-CN"/>
              </w:rPr>
            </w:pPr>
          </w:p>
          <w:p>
            <w:pPr>
              <w:numPr>
                <w:ilvl w:val="0"/>
                <w:numId w:val="0"/>
              </w:numPr>
              <w:jc w:val="both"/>
              <w:rPr>
                <w:rFonts w:ascii="宋体" w:eastAsia="宋体" w:hAnsi="宋体" w:cs="宋体" w:hint="eastAsia"/>
                <w:u w:val="none"/>
                <w:vertAlign w:val="baseline"/>
                <w:lang w:val="en-US" w:eastAsia="zh-CN"/>
              </w:rPr>
            </w:pPr>
            <w:r>
              <w:rPr>
                <w:rFonts w:ascii="宋体" w:eastAsia="宋体" w:hAnsi="宋体" w:cs="宋体" w:hint="eastAsia"/>
                <w:u w:val="none"/>
                <w:vertAlign w:val="baseline"/>
                <w:lang w:val="en-US" w:eastAsia="zh-CN"/>
              </w:rPr>
              <w:t>（2）</w:t>
            </w:r>
          </w:p>
        </w:tc>
        <w:tc>
          <w:tcPr>
            <w:tcW w:w="2429" w:type="dxa"/>
          </w:tcPr>
          <w:p>
            <w:pPr>
              <w:numPr>
                <w:ilvl w:val="0"/>
                <w:numId w:val="0"/>
              </w:numPr>
              <w:jc w:val="both"/>
              <w:rPr>
                <w:rFonts w:ascii="宋体" w:eastAsia="宋体" w:hAnsi="宋体" w:cs="宋体" w:hint="eastAsia"/>
                <w:u w:val="none"/>
                <w:vertAlign w:val="baseline"/>
                <w:lang w:val="en-US" w:eastAsia="zh-CN"/>
              </w:rPr>
            </w:pPr>
            <w:r>
              <w:rPr>
                <w:rFonts w:ascii="宋体" w:eastAsia="宋体" w:hAnsi="宋体" w:cs="宋体" w:hint="eastAsia"/>
                <w:u w:val="none"/>
                <w:vertAlign w:val="baseline"/>
                <w:lang w:val="en-US" w:eastAsia="zh-CN"/>
              </w:rPr>
              <w:t>示例：技术创新对老字号而言，具有什么意义？</w:t>
            </w:r>
          </w:p>
        </w:tc>
      </w:tr>
    </w:tbl>
    <w:p>
      <w:pPr>
        <w:numPr>
          <w:ilvl w:val="0"/>
          <w:numId w:val="0"/>
        </w:numPr>
        <w:jc w:val="both"/>
        <w:rPr>
          <w:rFonts w:ascii="宋体" w:eastAsia="宋体" w:hAnsi="宋体" w:cs="宋体" w:hint="eastAsia"/>
          <w:u w:val="none"/>
          <w:lang w:val="en-US" w:eastAsia="zh-CN"/>
        </w:rPr>
      </w:pPr>
      <w:r>
        <w:rPr>
          <w:rFonts w:ascii="宋体" w:eastAsia="宋体" w:hAnsi="宋体" w:cs="宋体" w:hint="eastAsia"/>
          <w:u w:val="none"/>
          <w:lang w:val="en-US" w:eastAsia="zh-CN"/>
        </w:rPr>
        <w:t>11.阅读全文，简述老字号怎样才能“守得住经典，当得了网红”。（4分）</w:t>
      </w:r>
    </w:p>
    <w:p>
      <w:pPr>
        <w:numPr>
          <w:ilvl w:val="0"/>
          <w:numId w:val="0"/>
        </w:numPr>
        <w:jc w:val="both"/>
        <w:rPr>
          <w:rFonts w:ascii="宋体" w:eastAsia="宋体" w:hAnsi="宋体" w:cs="宋体" w:hint="eastAsia"/>
          <w:u w:val="none"/>
          <w:lang w:val="en-US" w:eastAsia="zh-CN"/>
        </w:rPr>
      </w:pPr>
      <w:r>
        <w:rPr>
          <w:rFonts w:ascii="宋体" w:eastAsia="宋体" w:hAnsi="宋体" w:cs="宋体" w:hint="eastAsia"/>
          <w:u w:val="none"/>
          <w:lang w:val="en-US" w:eastAsia="zh-CN"/>
        </w:rPr>
        <w:t>12.湖州市商务局正在开展“百年老字号·中华行”活动，湖州丁莲芳食品有限公司为此准备拍摄宣传短片，请根据文章内容，续写宣传短片的文字稿。要求：（1）为百年老字号“丁莲芳”的振兴拟写两条措施；（2）语言得体，120字左右。（5分）</w:t>
      </w:r>
    </w:p>
    <w:p>
      <w:pPr>
        <w:numPr>
          <w:ilvl w:val="0"/>
          <w:numId w:val="0"/>
        </w:numPr>
        <w:jc w:val="center"/>
        <w:rPr>
          <w:rFonts w:ascii="黑体" w:eastAsia="黑体" w:hAnsi="黑体" w:cs="黑体" w:hint="eastAsia"/>
          <w:lang w:val="en-US" w:eastAsia="zh-CN"/>
        </w:rPr>
      </w:pPr>
      <w:r>
        <w:rPr>
          <w:rFonts w:ascii="黑体" w:eastAsia="黑体" w:hAnsi="黑体" w:cs="黑体" w:hint="eastAsia"/>
          <w:lang w:val="en-US" w:eastAsia="zh-CN"/>
        </w:rPr>
        <w:t>“丁莲芳”的前世今生</w:t>
      </w:r>
    </w:p>
    <w:p>
      <w:pPr>
        <w:numPr>
          <w:ilvl w:val="0"/>
          <w:numId w:val="0"/>
        </w:numPr>
        <w:ind w:firstLine="420" w:firstLineChars="200"/>
        <w:jc w:val="both"/>
        <w:rPr>
          <w:rFonts w:ascii="楷体" w:eastAsia="楷体" w:hAnsi="楷体" w:cs="楷体" w:hint="eastAsia"/>
          <w:lang w:val="en-US" w:eastAsia="zh-CN"/>
        </w:rPr>
      </w:pPr>
      <w:r>
        <w:rPr>
          <w:rFonts w:ascii="楷体" w:eastAsia="楷体" w:hAnsi="楷体" w:cs="楷体" w:hint="eastAsia"/>
          <w:lang w:val="en-US" w:eastAsia="zh-CN"/>
        </w:rPr>
        <w:t>历史的车轮滚滚，它穿过时空的经，岁月的纬，从1878年的晨曦中走来。它摘下斗笠，打开挑子，用厚茧的手掌，郑重托起一碗热腾腾的千张包子粉丝头，以鲜猪肉、千张为原料，裹成长枕形的千张包子，引得路人闻香纷沓。它就是距今一百四十多年历史的中华老字号——丁莲芳。</w:t>
      </w:r>
    </w:p>
    <w:p>
      <w:pPr>
        <w:numPr>
          <w:ilvl w:val="0"/>
          <w:numId w:val="0"/>
        </w:numPr>
        <w:ind w:firstLine="420" w:firstLineChars="200"/>
        <w:jc w:val="both"/>
        <w:rPr>
          <w:rFonts w:ascii="楷体" w:eastAsia="楷体" w:hAnsi="楷体" w:cs="楷体" w:hint="eastAsia"/>
          <w:lang w:val="en-US" w:eastAsia="zh-CN"/>
        </w:rPr>
      </w:pPr>
      <w:r>
        <w:rPr>
          <w:rFonts w:ascii="楷体" w:eastAsia="楷体" w:hAnsi="楷体" w:cs="楷体" w:hint="eastAsia"/>
          <w:lang w:val="en-US" w:eastAsia="zh-CN"/>
        </w:rPr>
        <w:t>……</w:t>
      </w:r>
    </w:p>
    <w:p>
      <w:pPr>
        <w:numPr>
          <w:ilvl w:val="0"/>
          <w:numId w:val="0"/>
        </w:numPr>
        <w:ind w:firstLine="420" w:firstLineChars="200"/>
        <w:jc w:val="both"/>
        <w:rPr>
          <w:rFonts w:ascii="楷体" w:eastAsia="楷体" w:hAnsi="楷体" w:cs="楷体" w:hint="eastAsia"/>
          <w:lang w:val="en-US" w:eastAsia="zh-CN"/>
        </w:rPr>
      </w:pPr>
      <w:r>
        <w:rPr>
          <w:rFonts w:ascii="楷体" w:eastAsia="楷体" w:hAnsi="楷体" w:cs="楷体" w:hint="eastAsia"/>
          <w:lang w:val="en-US" w:eastAsia="zh-CN"/>
        </w:rPr>
        <w:t>百年倏忽过，时光来到2019年。这是一个市场竞争日趋激烈的时代，这是一个科技发展日新月异的时代。湖州“丁莲芳”为了再现老字号的辉煌，_____________________________</w:t>
      </w:r>
    </w:p>
    <w:p>
      <w:pPr>
        <w:numPr>
          <w:ilvl w:val="0"/>
          <w:numId w:val="0"/>
        </w:numPr>
        <w:jc w:val="both"/>
        <w:rPr>
          <w:rFonts w:ascii="楷体" w:eastAsia="楷体" w:hAnsi="楷体" w:cs="楷体" w:hint="eastAsia"/>
          <w:lang w:val="en-US" w:eastAsia="zh-CN"/>
        </w:rPr>
      </w:pPr>
      <w:r>
        <w:rPr>
          <w:rFonts w:ascii="楷体" w:eastAsia="楷体" w:hAnsi="楷体" w:cs="楷体" w:hint="eastAsia"/>
          <w:lang w:val="en-US" w:eastAsia="zh-CN"/>
        </w:rPr>
        <w:t>_____________________________________________________________________________。</w:t>
      </w:r>
    </w:p>
    <w:p>
      <w:pPr>
        <w:numPr>
          <w:ilvl w:val="0"/>
          <w:numId w:val="0"/>
        </w:numPr>
        <w:rPr>
          <w:rFonts w:ascii="宋体" w:eastAsia="宋体" w:hAnsi="宋体" w:cs="宋体" w:hint="eastAsia"/>
          <w:b/>
          <w:bCs/>
          <w:lang w:val="en-US" w:eastAsia="zh-CN"/>
        </w:rPr>
      </w:pPr>
      <w:r>
        <w:rPr>
          <w:rFonts w:ascii="宋体" w:eastAsia="宋体" w:hAnsi="宋体" w:cs="宋体" w:hint="eastAsia"/>
          <w:b/>
          <w:bCs/>
          <w:lang w:val="en-US" w:eastAsia="zh-CN"/>
        </w:rPr>
        <w:t>（四）文言文阅读（11分）</w:t>
      </w:r>
    </w:p>
    <w:p>
      <w:pPr>
        <w:numPr>
          <w:ilvl w:val="0"/>
          <w:numId w:val="0"/>
        </w:numPr>
        <w:jc w:val="center"/>
        <w:rPr>
          <w:rFonts w:ascii="黑体" w:eastAsia="黑体" w:hAnsi="黑体" w:cs="黑体" w:hint="eastAsia"/>
          <w:lang w:val="en-US" w:eastAsia="zh-CN"/>
        </w:rPr>
      </w:pPr>
      <w:r>
        <w:rPr>
          <w:rFonts w:ascii="黑体" w:eastAsia="黑体" w:hAnsi="黑体" w:cs="黑体" w:hint="eastAsia"/>
          <w:lang w:val="en-US" w:eastAsia="zh-CN"/>
        </w:rPr>
        <w:t>【甲】</w:t>
      </w:r>
    </w:p>
    <w:p>
      <w:pPr>
        <w:numPr>
          <w:ilvl w:val="0"/>
          <w:numId w:val="0"/>
        </w:numPr>
        <w:jc w:val="center"/>
        <w:rPr>
          <w:rFonts w:ascii="黑体" w:eastAsia="黑体" w:hAnsi="黑体" w:cs="黑体" w:hint="eastAsia"/>
          <w:lang w:val="en-US" w:eastAsia="zh-CN"/>
        </w:rPr>
      </w:pPr>
      <w:r>
        <w:rPr>
          <w:rFonts w:ascii="黑体" w:eastAsia="黑体" w:hAnsi="黑体" w:cs="黑体" w:hint="eastAsia"/>
          <w:lang w:val="en-US" w:eastAsia="zh-CN"/>
        </w:rPr>
        <w:t>楚王绝缨</w:t>
      </w:r>
      <w:r>
        <w:rPr>
          <w:rFonts w:ascii="黑体" w:eastAsia="黑体" w:hAnsi="黑体" w:cs="黑体" w:hint="eastAsia"/>
          <w:vertAlign w:val="superscript"/>
          <w:lang w:val="en-US" w:eastAsia="zh-CN"/>
        </w:rPr>
        <w:t>①</w:t>
      </w:r>
    </w:p>
    <w:p>
      <w:pPr>
        <w:numPr>
          <w:ilvl w:val="0"/>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楚庄王赐群臣酒，日暮酒酣，灯烛灭。乃有引美人之衣者，美人援绝其冠缨，告王曰：“</w:t>
      </w:r>
      <w:r>
        <w:rPr>
          <w:rFonts w:ascii="楷体" w:eastAsia="楷体" w:hAnsi="楷体" w:cs="楷体" w:hint="eastAsia"/>
          <w:u w:val="wave"/>
          <w:lang w:val="en-US" w:eastAsia="zh-CN"/>
        </w:rPr>
        <w:t>今者烛灭有引妾衣者妾援得其冠缨持之</w:t>
      </w:r>
      <w:r>
        <w:rPr>
          <w:rFonts w:ascii="楷体" w:eastAsia="楷体" w:hAnsi="楷体" w:cs="楷体" w:hint="eastAsia"/>
          <w:lang w:val="en-US" w:eastAsia="zh-CN"/>
        </w:rPr>
        <w:t>。趣</w:t>
      </w:r>
      <w:r>
        <w:rPr>
          <w:rFonts w:ascii="楷体" w:eastAsia="楷体" w:hAnsi="楷体" w:cs="楷体" w:hint="eastAsia"/>
          <w:vertAlign w:val="superscript"/>
          <w:lang w:val="en-US" w:eastAsia="zh-CN"/>
        </w:rPr>
        <w:t>②</w:t>
      </w:r>
      <w:r>
        <w:rPr>
          <w:rFonts w:ascii="楷体" w:eastAsia="楷体" w:hAnsi="楷体" w:cs="楷体" w:hint="eastAsia"/>
          <w:lang w:val="en-US" w:eastAsia="zh-CN"/>
        </w:rPr>
        <w:t>火来上，视绝缨者。”王曰：“赐人酒，使醉失礼，奈何欲显妇人之节而辱士乎？”乃命左右曰：“今日与寡人饮，不绝冠缨者不欢。”群臣百有余人，皆绝去其冠缨而上火，卒尽欢而罢。</w:t>
      </w:r>
    </w:p>
    <w:p>
      <w:pPr>
        <w:numPr>
          <w:ilvl w:val="0"/>
          <w:numId w:val="0"/>
        </w:numPr>
        <w:ind w:firstLine="420" w:firstLineChars="200"/>
        <w:jc w:val="right"/>
        <w:rPr>
          <w:rFonts w:ascii="宋体" w:eastAsia="宋体" w:hAnsi="宋体" w:cs="宋体" w:hint="eastAsia"/>
          <w:lang w:val="en-US" w:eastAsia="zh-CN"/>
        </w:rPr>
      </w:pPr>
      <w:r>
        <w:rPr>
          <w:rFonts w:ascii="楷体" w:eastAsia="楷体" w:hAnsi="楷体" w:cs="楷体" w:hint="eastAsia"/>
          <w:lang w:val="en-US" w:eastAsia="zh-CN"/>
        </w:rPr>
        <w:t>（节选自《说苑·复恩》）</w:t>
      </w:r>
    </w:p>
    <w:p>
      <w:pPr>
        <w:numPr>
          <w:ilvl w:val="0"/>
          <w:numId w:val="0"/>
        </w:numPr>
        <w:jc w:val="center"/>
        <w:rPr>
          <w:rFonts w:ascii="黑体" w:eastAsia="黑体" w:hAnsi="黑体" w:cs="黑体" w:hint="eastAsia"/>
          <w:lang w:val="en-US" w:eastAsia="zh-CN"/>
        </w:rPr>
      </w:pPr>
      <w:r>
        <w:rPr>
          <w:rFonts w:ascii="黑体" w:eastAsia="黑体" w:hAnsi="黑体" w:cs="黑体" w:hint="eastAsia"/>
          <w:lang w:val="en-US" w:eastAsia="zh-CN"/>
        </w:rPr>
        <w:t>【乙】</w:t>
      </w:r>
    </w:p>
    <w:p>
      <w:pPr>
        <w:numPr>
          <w:ilvl w:val="0"/>
          <w:numId w:val="0"/>
        </w:numPr>
        <w:jc w:val="center"/>
        <w:rPr>
          <w:rFonts w:ascii="宋体" w:eastAsia="宋体" w:hAnsi="宋体" w:cs="宋体" w:hint="eastAsia"/>
          <w:lang w:val="en-US" w:eastAsia="zh-CN"/>
        </w:rPr>
      </w:pPr>
      <w:r>
        <w:rPr>
          <w:rFonts w:ascii="黑体" w:eastAsia="黑体" w:hAnsi="黑体" w:cs="黑体" w:hint="eastAsia"/>
          <w:lang w:val="en-US" w:eastAsia="zh-CN"/>
        </w:rPr>
        <w:t>醉吐相茵</w:t>
      </w:r>
      <w:r>
        <w:rPr>
          <w:rFonts w:ascii="黑体" w:eastAsia="黑体" w:hAnsi="黑体" w:cs="黑体" w:hint="eastAsia"/>
          <w:vertAlign w:val="superscript"/>
          <w:lang w:val="en-US" w:eastAsia="zh-CN"/>
        </w:rPr>
        <w:t>③</w:t>
      </w:r>
    </w:p>
    <w:p>
      <w:pPr>
        <w:numPr>
          <w:ilvl w:val="0"/>
          <w:numId w:val="0"/>
        </w:numPr>
        <w:ind w:firstLine="420" w:firstLineChars="200"/>
        <w:jc w:val="both"/>
        <w:rPr>
          <w:rFonts w:ascii="楷体" w:eastAsia="楷体" w:hAnsi="楷体" w:cs="楷体" w:hint="eastAsia"/>
          <w:lang w:val="en-US" w:eastAsia="zh-CN"/>
        </w:rPr>
      </w:pPr>
      <w:r>
        <w:rPr>
          <w:rFonts w:ascii="楷体" w:eastAsia="楷体" w:hAnsi="楷体" w:cs="楷体" w:hint="eastAsia"/>
          <w:lang w:val="en-US" w:eastAsia="zh-CN"/>
        </w:rPr>
        <w:t>丙吉字少卿，鲁国人也。为人深厚，不伐善。地节三年，立皇太子，吉为太子太傅，数月，迁御史大夫。后五岁，代魏相为丞相。</w:t>
      </w:r>
      <w:r>
        <w:rPr>
          <w:rFonts w:ascii="楷体" w:eastAsia="楷体" w:hAnsi="楷体" w:cs="楷体" w:hint="eastAsia"/>
          <w:u w:val="single"/>
          <w:lang w:val="en-US" w:eastAsia="zh-CN"/>
        </w:rPr>
        <w:t>吉驭吏嗜酒，尝从吉出，醉呕丞相车上。</w:t>
      </w:r>
      <w:r>
        <w:rPr>
          <w:rFonts w:ascii="楷体" w:eastAsia="楷体" w:hAnsi="楷体" w:cs="楷体" w:hint="eastAsia"/>
          <w:lang w:val="en-US" w:eastAsia="zh-CN"/>
        </w:rPr>
        <w:t>西曹主吏白欲斥之，吉曰：“以醉饱之失去士，使此人将复何所容？西曹但忍之，此不过污丞相车茵耳。”遂不去也。</w:t>
      </w:r>
    </w:p>
    <w:p>
      <w:pPr>
        <w:numPr>
          <w:ilvl w:val="0"/>
          <w:numId w:val="0"/>
        </w:numPr>
        <w:ind w:firstLine="420" w:firstLineChars="200"/>
        <w:jc w:val="right"/>
        <w:rPr>
          <w:rFonts w:ascii="楷体" w:eastAsia="楷体" w:hAnsi="楷体" w:cs="楷体" w:hint="eastAsia"/>
          <w:lang w:val="en-US" w:eastAsia="zh-CN"/>
        </w:rPr>
      </w:pPr>
      <w:r>
        <w:rPr>
          <w:rFonts w:ascii="楷体" w:eastAsia="楷体" w:hAnsi="楷体" w:cs="楷体" w:hint="eastAsia"/>
          <w:lang w:val="en-US" w:eastAsia="zh-CN"/>
        </w:rPr>
        <w:t>（节选自《汉书·丙吉传》）</w:t>
      </w:r>
    </w:p>
    <w:p>
      <w:pPr>
        <w:numPr>
          <w:ilvl w:val="0"/>
          <w:numId w:val="0"/>
        </w:numPr>
        <w:ind w:firstLine="420" w:firstLineChars="200"/>
        <w:jc w:val="both"/>
        <w:rPr>
          <w:rFonts w:ascii="楷体" w:eastAsia="楷体" w:hAnsi="楷体" w:cs="楷体" w:hint="eastAsia"/>
          <w:lang w:val="en-US" w:eastAsia="zh-CN"/>
        </w:rPr>
      </w:pPr>
      <w:r>
        <w:rPr>
          <w:rFonts w:ascii="楷体" w:eastAsia="楷体" w:hAnsi="楷体" w:cs="楷体" w:hint="eastAsia"/>
          <w:lang w:val="en-US" w:eastAsia="zh-CN"/>
        </w:rPr>
        <w:t>【注释】①缨：系在领下的帽带。②趣：cù通“促”。③茵：垫子。</w:t>
      </w:r>
    </w:p>
    <w:p>
      <w:pPr>
        <w:numPr>
          <w:ilvl w:val="0"/>
          <w:numId w:val="0"/>
        </w:numPr>
        <w:jc w:val="both"/>
        <w:rPr>
          <w:rFonts w:ascii="宋体" w:eastAsia="宋体" w:hAnsi="宋体" w:cs="宋体" w:hint="eastAsia"/>
          <w:lang w:val="en-US" w:eastAsia="zh-CN"/>
        </w:rPr>
      </w:pPr>
      <w:r>
        <w:rPr>
          <w:rFonts w:ascii="宋体" w:eastAsia="宋体" w:hAnsi="宋体" w:cs="宋体" w:hint="eastAsia"/>
          <w:lang w:val="en-US" w:eastAsia="zh-CN"/>
        </w:rPr>
        <w:t>13.下列句中加点词意思相同的一项是（   ）（3分）</w:t>
      </w:r>
    </w:p>
    <w:p>
      <w:pPr>
        <w:numPr>
          <w:ilvl w:val="0"/>
          <w:numId w:val="0"/>
        </w:numPr>
        <w:jc w:val="both"/>
        <w:rPr>
          <w:rFonts w:ascii="宋体" w:eastAsia="宋体" w:hAnsi="宋体" w:cs="宋体" w:hint="eastAsia"/>
          <w:lang w:val="en-US" w:eastAsia="zh-CN"/>
        </w:rPr>
      </w:pPr>
      <w:r>
        <w:rPr>
          <w:rFonts w:ascii="宋体" w:eastAsia="宋体" w:hAnsi="宋体" w:cs="宋体" w:hint="eastAsia"/>
          <w:lang w:val="en-US" w:eastAsia="zh-CN"/>
        </w:rPr>
        <w:t>A.乃有</w:t>
      </w:r>
      <w:r>
        <w:rPr>
          <w:rFonts w:ascii="宋体" w:eastAsia="宋体" w:hAnsi="宋体" w:cs="宋体" w:hint="eastAsia"/>
          <w:em w:val="dot"/>
          <w:lang w:val="en-US" w:eastAsia="zh-CN"/>
        </w:rPr>
        <w:t>引</w:t>
      </w:r>
      <w:r>
        <w:rPr>
          <w:rFonts w:ascii="宋体" w:eastAsia="宋体" w:hAnsi="宋体" w:cs="宋体" w:hint="eastAsia"/>
          <w:lang w:val="en-US" w:eastAsia="zh-CN"/>
        </w:rPr>
        <w:t>美人之衣者       属</w:t>
      </w:r>
      <w:r>
        <w:rPr>
          <w:rFonts w:ascii="宋体" w:eastAsia="宋体" w:hAnsi="宋体" w:cs="宋体" w:hint="eastAsia"/>
          <w:em w:val="dot"/>
          <w:lang w:val="en-US" w:eastAsia="zh-CN"/>
        </w:rPr>
        <w:t>引</w:t>
      </w:r>
      <w:r>
        <w:rPr>
          <w:rFonts w:ascii="宋体" w:eastAsia="宋体" w:hAnsi="宋体" w:cs="宋体" w:hint="eastAsia"/>
          <w:lang w:val="en-US" w:eastAsia="zh-CN"/>
        </w:rPr>
        <w:t>凄异           （《三峡》）</w:t>
      </w:r>
    </w:p>
    <w:p>
      <w:pPr>
        <w:numPr>
          <w:ilvl w:val="0"/>
          <w:numId w:val="0"/>
        </w:numPr>
        <w:jc w:val="both"/>
        <w:rPr>
          <w:rFonts w:ascii="宋体" w:eastAsia="宋体" w:hAnsi="宋体" w:cs="宋体" w:hint="eastAsia"/>
          <w:lang w:val="en-US" w:eastAsia="zh-CN"/>
        </w:rPr>
      </w:pPr>
      <w:r>
        <w:rPr>
          <w:rFonts w:ascii="宋体" w:eastAsia="宋体" w:hAnsi="宋体" w:cs="宋体" w:hint="eastAsia"/>
          <w:lang w:val="en-US" w:eastAsia="zh-CN"/>
        </w:rPr>
        <w:t>B.不</w:t>
      </w:r>
      <w:r>
        <w:rPr>
          <w:rFonts w:ascii="宋体" w:eastAsia="宋体" w:hAnsi="宋体" w:cs="宋体" w:hint="eastAsia"/>
          <w:em w:val="dot"/>
          <w:lang w:val="en-US" w:eastAsia="zh-CN"/>
        </w:rPr>
        <w:t>绝</w:t>
      </w:r>
      <w:r>
        <w:rPr>
          <w:rFonts w:ascii="宋体" w:eastAsia="宋体" w:hAnsi="宋体" w:cs="宋体" w:hint="eastAsia"/>
          <w:lang w:val="en-US" w:eastAsia="zh-CN"/>
        </w:rPr>
        <w:t>缨者不欢           往来而不</w:t>
      </w:r>
      <w:r>
        <w:rPr>
          <w:rFonts w:ascii="宋体" w:eastAsia="宋体" w:hAnsi="宋体" w:cs="宋体" w:hint="eastAsia"/>
          <w:em w:val="dot"/>
          <w:lang w:val="en-US" w:eastAsia="zh-CN"/>
        </w:rPr>
        <w:t>绝</w:t>
      </w:r>
      <w:r>
        <w:rPr>
          <w:rFonts w:ascii="宋体" w:eastAsia="宋体" w:hAnsi="宋体" w:cs="宋体" w:hint="eastAsia"/>
          <w:lang w:val="en-US" w:eastAsia="zh-CN"/>
        </w:rPr>
        <w:t>者       （《醉翁亭记》）</w:t>
      </w:r>
    </w:p>
    <w:p>
      <w:pPr>
        <w:numPr>
          <w:ilvl w:val="0"/>
          <w:numId w:val="0"/>
        </w:numPr>
        <w:jc w:val="both"/>
        <w:rPr>
          <w:rFonts w:ascii="宋体" w:eastAsia="宋体" w:hAnsi="宋体" w:cs="宋体" w:hint="eastAsia"/>
          <w:lang w:val="en-US" w:eastAsia="zh-CN"/>
        </w:rPr>
      </w:pPr>
      <w:r>
        <w:rPr>
          <w:rFonts w:ascii="宋体" w:eastAsia="宋体" w:hAnsi="宋体" w:cs="宋体" w:hint="eastAsia"/>
          <w:lang w:val="en-US" w:eastAsia="zh-CN"/>
        </w:rPr>
        <w:t>C.不伐</w:t>
      </w:r>
      <w:r>
        <w:rPr>
          <w:rFonts w:ascii="宋体" w:eastAsia="宋体" w:hAnsi="宋体" w:cs="宋体" w:hint="eastAsia"/>
          <w:em w:val="dot"/>
          <w:lang w:val="en-US" w:eastAsia="zh-CN"/>
        </w:rPr>
        <w:t>善</w:t>
      </w:r>
      <w:r>
        <w:rPr>
          <w:rFonts w:ascii="宋体" w:eastAsia="宋体" w:hAnsi="宋体" w:cs="宋体" w:hint="eastAsia"/>
          <w:lang w:val="en-US" w:eastAsia="zh-CN"/>
        </w:rPr>
        <w:t xml:space="preserve">                 陈康肃公</w:t>
      </w:r>
      <w:r>
        <w:rPr>
          <w:rFonts w:ascii="宋体" w:eastAsia="宋体" w:hAnsi="宋体" w:cs="宋体" w:hint="eastAsia"/>
          <w:em w:val="dot"/>
          <w:lang w:val="en-US" w:eastAsia="zh-CN"/>
        </w:rPr>
        <w:t>善</w:t>
      </w:r>
      <w:r>
        <w:rPr>
          <w:rFonts w:ascii="宋体" w:eastAsia="宋体" w:hAnsi="宋体" w:cs="宋体" w:hint="eastAsia"/>
          <w:lang w:val="en-US" w:eastAsia="zh-CN"/>
        </w:rPr>
        <w:t>射       （《卖油翁》）</w:t>
      </w:r>
    </w:p>
    <w:p>
      <w:pPr>
        <w:numPr>
          <w:ilvl w:val="0"/>
          <w:numId w:val="0"/>
        </w:numPr>
        <w:jc w:val="both"/>
        <w:rPr>
          <w:rFonts w:ascii="宋体" w:eastAsia="宋体" w:hAnsi="宋体" w:cs="宋体" w:hint="eastAsia"/>
          <w:lang w:val="en-US" w:eastAsia="zh-CN"/>
        </w:rPr>
      </w:pPr>
      <w:r>
        <w:rPr>
          <w:rFonts w:ascii="宋体" w:eastAsia="宋体" w:hAnsi="宋体" w:cs="宋体" w:hint="eastAsia"/>
          <w:lang w:val="en-US" w:eastAsia="zh-CN"/>
        </w:rPr>
        <w:t>D.西曹主吏</w:t>
      </w:r>
      <w:r>
        <w:rPr>
          <w:rFonts w:ascii="宋体" w:eastAsia="宋体" w:hAnsi="宋体" w:cs="宋体" w:hint="eastAsia"/>
          <w:em w:val="dot"/>
          <w:lang w:val="en-US" w:eastAsia="zh-CN"/>
        </w:rPr>
        <w:t>白</w:t>
      </w:r>
      <w:r>
        <w:rPr>
          <w:rFonts w:ascii="宋体" w:eastAsia="宋体" w:hAnsi="宋体" w:cs="宋体" w:hint="eastAsia"/>
          <w:lang w:val="en-US" w:eastAsia="zh-CN"/>
        </w:rPr>
        <w:t>欲斥之       上下一</w:t>
      </w:r>
      <w:r>
        <w:rPr>
          <w:rFonts w:ascii="宋体" w:eastAsia="宋体" w:hAnsi="宋体" w:cs="宋体" w:hint="eastAsia"/>
          <w:em w:val="dot"/>
          <w:lang w:val="en-US" w:eastAsia="zh-CN"/>
        </w:rPr>
        <w:t>白</w:t>
      </w:r>
      <w:r>
        <w:rPr>
          <w:rFonts w:ascii="宋体" w:eastAsia="宋体" w:hAnsi="宋体" w:cs="宋体" w:hint="eastAsia"/>
          <w:lang w:val="en-US" w:eastAsia="zh-CN"/>
        </w:rPr>
        <w:t xml:space="preserve">           （《湖心亭看雪》）</w:t>
      </w:r>
    </w:p>
    <w:p>
      <w:pPr>
        <w:numPr>
          <w:ilvl w:val="0"/>
          <w:numId w:val="0"/>
        </w:numPr>
        <w:jc w:val="both"/>
        <w:rPr>
          <w:rFonts w:ascii="宋体" w:eastAsia="宋体" w:hAnsi="宋体" w:cs="宋体" w:hint="eastAsia"/>
          <w:lang w:val="en-US" w:eastAsia="zh-CN"/>
        </w:rPr>
      </w:pPr>
      <w:r>
        <w:rPr>
          <w:rFonts w:ascii="宋体" w:eastAsia="宋体" w:hAnsi="宋体" w:cs="宋体" w:hint="eastAsia"/>
          <w:lang w:val="en-US" w:eastAsia="zh-CN"/>
        </w:rPr>
        <w:t>14.用“/”给文中画波浪线的文字断句。（限断两处）（2分）</w:t>
      </w:r>
    </w:p>
    <w:p>
      <w:pPr>
        <w:numPr>
          <w:ilvl w:val="0"/>
          <w:numId w:val="0"/>
        </w:numPr>
        <w:jc w:val="both"/>
        <w:rPr>
          <w:rFonts w:ascii="楷体" w:eastAsia="楷体" w:hAnsi="楷体" w:cs="楷体" w:hint="eastAsia"/>
          <w:lang w:val="en-US" w:eastAsia="zh-CN"/>
        </w:rPr>
      </w:pPr>
      <w:r>
        <w:rPr>
          <w:rFonts w:ascii="楷体" w:eastAsia="楷体" w:hAnsi="楷体" w:cs="楷体" w:hint="eastAsia"/>
          <w:lang w:val="en-US" w:eastAsia="zh-CN"/>
        </w:rPr>
        <w:t>今 者 烛 灭 有 引 妾 衣 者 妾 援 得 其 冠 缨 持 之</w:t>
      </w:r>
    </w:p>
    <w:p>
      <w:pPr>
        <w:numPr>
          <w:ilvl w:val="0"/>
          <w:numId w:val="0"/>
        </w:numPr>
        <w:jc w:val="both"/>
        <w:rPr>
          <w:rFonts w:ascii="宋体" w:eastAsia="宋体" w:hAnsi="宋体" w:cs="宋体" w:hint="eastAsia"/>
          <w:lang w:val="en-US" w:eastAsia="zh-CN"/>
        </w:rPr>
      </w:pPr>
      <w:r>
        <w:rPr>
          <w:rFonts w:ascii="宋体" w:eastAsia="宋体" w:hAnsi="宋体" w:cs="宋体" w:hint="eastAsia"/>
          <w:lang w:val="en-US" w:eastAsia="zh-CN"/>
        </w:rPr>
        <w:t>15.用现代汉语写出文中画横线句子的意思。（2分）</w:t>
      </w:r>
    </w:p>
    <w:p>
      <w:pPr>
        <w:numPr>
          <w:ilvl w:val="0"/>
          <w:numId w:val="0"/>
        </w:numPr>
        <w:jc w:val="both"/>
        <w:rPr>
          <w:rFonts w:ascii="楷体" w:eastAsia="楷体" w:hAnsi="楷体" w:cs="楷体" w:hint="eastAsia"/>
          <w:lang w:val="en-US" w:eastAsia="zh-CN"/>
        </w:rPr>
      </w:pPr>
      <w:r>
        <w:rPr>
          <w:rFonts w:ascii="楷体" w:eastAsia="楷体" w:hAnsi="楷体" w:cs="楷体" w:hint="eastAsia"/>
          <w:lang w:val="en-US" w:eastAsia="zh-CN"/>
        </w:rPr>
        <w:t>吉驭吏嗜酒，尝从吉出，醉呕丞相车上。</w:t>
      </w:r>
    </w:p>
    <w:p>
      <w:pPr>
        <w:numPr>
          <w:ilvl w:val="0"/>
          <w:numId w:val="0"/>
        </w:numPr>
        <w:jc w:val="both"/>
        <w:rPr>
          <w:rFonts w:ascii="宋体" w:eastAsia="宋体" w:hAnsi="宋体" w:cs="宋体" w:hint="eastAsia"/>
          <w:lang w:val="en-US" w:eastAsia="zh-CN"/>
        </w:rPr>
      </w:pPr>
      <w:r>
        <w:rPr>
          <w:rFonts w:ascii="宋体" w:eastAsia="宋体" w:hAnsi="宋体" w:cs="宋体" w:hint="eastAsia"/>
          <w:lang w:val="en-US" w:eastAsia="zh-CN"/>
        </w:rPr>
        <w:t>16.阅读【甲】【乙】两端文字，结合下面句中加点词，分析楚庄王和丙吉这两个人物形象的共同特点。（4分）</w:t>
      </w:r>
    </w:p>
    <w:p>
      <w:pPr>
        <w:numPr>
          <w:ilvl w:val="0"/>
          <w:numId w:val="0"/>
        </w:numPr>
        <w:jc w:val="both"/>
        <w:rPr>
          <w:rFonts w:ascii="楷体" w:eastAsia="楷体" w:hAnsi="楷体" w:cs="楷体" w:hint="eastAsia"/>
          <w:lang w:val="en-US" w:eastAsia="zh-CN"/>
        </w:rPr>
      </w:pPr>
      <w:r>
        <w:rPr>
          <w:rFonts w:ascii="楷体" w:eastAsia="楷体" w:hAnsi="楷体" w:cs="楷体" w:hint="eastAsia"/>
          <w:lang w:val="en-US" w:eastAsia="zh-CN"/>
        </w:rPr>
        <w:t>（1）奈何欲显妇人之节而辱士</w:t>
      </w:r>
      <w:r>
        <w:rPr>
          <w:rFonts w:ascii="楷体" w:eastAsia="楷体" w:hAnsi="楷体" w:cs="楷体" w:hint="eastAsia"/>
          <w:em w:val="dot"/>
          <w:lang w:val="en-US" w:eastAsia="zh-CN"/>
        </w:rPr>
        <w:t>乎</w:t>
      </w:r>
      <w:r>
        <w:rPr>
          <w:rFonts w:ascii="楷体" w:eastAsia="楷体" w:hAnsi="楷体" w:cs="楷体" w:hint="eastAsia"/>
          <w:lang w:val="en-US" w:eastAsia="zh-CN"/>
        </w:rPr>
        <w:t>？</w:t>
      </w:r>
    </w:p>
    <w:p>
      <w:pPr>
        <w:numPr>
          <w:ilvl w:val="0"/>
          <w:numId w:val="0"/>
        </w:numPr>
        <w:jc w:val="both"/>
        <w:rPr>
          <w:rFonts w:ascii="楷体" w:eastAsia="楷体" w:hAnsi="楷体" w:cs="楷体" w:hint="eastAsia"/>
          <w:lang w:val="en-US" w:eastAsia="zh-CN"/>
        </w:rPr>
      </w:pPr>
      <w:r>
        <w:rPr>
          <w:rFonts w:ascii="楷体" w:eastAsia="楷体" w:hAnsi="楷体" w:cs="楷体" w:hint="eastAsia"/>
          <w:lang w:val="en-US" w:eastAsia="zh-CN"/>
        </w:rPr>
        <w:t>（2）此不过污丞相车茵</w:t>
      </w:r>
      <w:r>
        <w:rPr>
          <w:rFonts w:ascii="楷体" w:eastAsia="楷体" w:hAnsi="楷体" w:cs="楷体" w:hint="eastAsia"/>
          <w:em w:val="dot"/>
          <w:lang w:val="en-US" w:eastAsia="zh-CN"/>
        </w:rPr>
        <w:t>耳</w:t>
      </w:r>
      <w:r>
        <w:rPr>
          <w:rFonts w:ascii="楷体" w:eastAsia="楷体" w:hAnsi="楷体" w:cs="楷体" w:hint="eastAsia"/>
          <w:lang w:val="en-US" w:eastAsia="zh-CN"/>
        </w:rPr>
        <w:t>。</w:t>
      </w:r>
    </w:p>
    <w:p>
      <w:pPr>
        <w:numPr>
          <w:ilvl w:val="0"/>
          <w:numId w:val="0"/>
        </w:numPr>
        <w:jc w:val="both"/>
        <w:rPr>
          <w:rFonts w:ascii="宋体" w:eastAsia="宋体" w:hAnsi="宋体" w:cs="宋体" w:hint="eastAsia"/>
          <w:b/>
          <w:bCs/>
          <w:lang w:val="en-US" w:eastAsia="zh-CN"/>
        </w:rPr>
      </w:pPr>
      <w:r>
        <w:rPr>
          <w:rFonts w:ascii="宋体" w:eastAsia="宋体" w:hAnsi="宋体" w:cs="宋体" w:hint="eastAsia"/>
          <w:b/>
          <w:bCs/>
          <w:lang w:val="en-US" w:eastAsia="zh-CN"/>
        </w:rPr>
        <w:t>（五）古诗阅读（4分）</w:t>
      </w:r>
    </w:p>
    <w:p>
      <w:pPr>
        <w:numPr>
          <w:ilvl w:val="0"/>
          <w:numId w:val="0"/>
        </w:numPr>
        <w:jc w:val="both"/>
        <w:rPr>
          <w:rFonts w:ascii="宋体" w:eastAsia="宋体" w:hAnsi="宋体" w:cs="宋体" w:hint="eastAsia"/>
          <w:lang w:val="en-US" w:eastAsia="zh-CN"/>
        </w:rPr>
      </w:pPr>
    </w:p>
    <w:p>
      <w:pPr>
        <w:numPr>
          <w:ilvl w:val="0"/>
          <w:numId w:val="0"/>
        </w:numPr>
        <w:jc w:val="both"/>
        <w:rPr>
          <w:rFonts w:ascii="宋体" w:eastAsia="宋体" w:hAnsi="宋体" w:cs="宋体" w:hint="eastAsia"/>
          <w:lang w:val="en-US" w:eastAsia="zh-CN"/>
        </w:rPr>
      </w:pPr>
    </w:p>
    <w:p>
      <w:pPr>
        <w:numPr>
          <w:ilvl w:val="0"/>
          <w:numId w:val="0"/>
        </w:numPr>
        <w:rPr>
          <w:rFonts w:ascii="宋体" w:eastAsia="宋体" w:hAnsi="宋体" w:cs="宋体" w:hint="eastAsia"/>
        </w:rPr>
      </w:pPr>
    </w:p>
    <w:p>
      <w:pPr>
        <w:numPr>
          <w:ilvl w:val="0"/>
          <w:numId w:val="0"/>
        </w:numPr>
        <w:rPr>
          <w:rFonts w:ascii="宋体" w:eastAsia="宋体" w:hAnsi="宋体" w:cs="宋体" w:hint="eastAsia"/>
        </w:rPr>
      </w:pPr>
    </w:p>
    <w:p>
      <w:pPr>
        <w:numPr>
          <w:ilvl w:val="0"/>
          <w:numId w:val="0"/>
        </w:numPr>
        <w:rPr>
          <w:rFonts w:ascii="宋体" w:eastAsia="宋体" w:hAnsi="宋体" w:cs="宋体" w:hint="eastAsia"/>
        </w:rPr>
      </w:pPr>
    </w:p>
    <w:p>
      <w:pPr>
        <w:numPr>
          <w:ilvl w:val="0"/>
          <w:numId w:val="0"/>
        </w:numPr>
        <w:rPr>
          <w:rFonts w:ascii="宋体" w:eastAsia="宋体" w:hAnsi="宋体" w:cs="宋体" w:hint="eastAsia"/>
        </w:rPr>
      </w:pPr>
    </w:p>
    <w:p>
      <w:pPr>
        <w:numPr>
          <w:ilvl w:val="0"/>
          <w:numId w:val="0"/>
        </w:numPr>
        <w:rPr>
          <w:rFonts w:ascii="宋体" w:eastAsia="宋体" w:hAnsi="宋体" w:cs="宋体" w:hint="eastAsia"/>
        </w:rPr>
      </w:pPr>
    </w:p>
    <w:p>
      <w:pPr>
        <w:numPr>
          <w:ilvl w:val="0"/>
          <w:numId w:val="0"/>
        </w:numPr>
        <w:ind w:firstLine="420" w:firstLineChars="200"/>
        <w:rPr>
          <w:rFonts w:ascii="楷体" w:eastAsia="楷体" w:hAnsi="楷体" w:cs="楷体" w:hint="eastAsia"/>
          <w:sz w:val="21"/>
          <w:szCs w:val="21"/>
          <w:lang w:eastAsia="zh-CN"/>
        </w:rPr>
      </w:pPr>
      <w:r>
        <w:rPr>
          <w:rFonts w:ascii="楷体" w:eastAsia="楷体" w:hAnsi="楷体" w:cs="楷体" w:hint="eastAsia"/>
          <w:sz w:val="21"/>
          <w:szCs w:val="21"/>
          <w:lang w:eastAsia="zh-CN"/>
        </w:rPr>
        <w:t>【注释】①奉诚园：原始唐代名将马燧的园苑，马氏因功高盖主，遭德宗猜忌。②西园：系汉末建安诗人宴游之所。③山阳笛：“山阳”为魏晋之际竹林七贤旧游之地。七贤中的嵇康被司马氏杀害后，向秀重过其旧居，听到邻人吹笛，因而想到昔日游宴之乐，作《思旧赋》。④赵孟頫：湖州人，宋王室后裔。</w:t>
      </w:r>
    </w:p>
    <w:p>
      <w:pPr>
        <w:numPr>
          <w:ilvl w:val="0"/>
          <w:numId w:val="0"/>
        </w:numPr>
        <w:rPr>
          <w:rFonts w:ascii="宋体" w:eastAsia="宋体" w:hAnsi="宋体" w:cs="宋体" w:hint="eastAsia"/>
          <w:sz w:val="21"/>
          <w:szCs w:val="21"/>
          <w:lang w:val="en-US" w:eastAsia="zh-CN"/>
        </w:rPr>
      </w:pPr>
      <w:r>
        <w:rPr>
          <w:rFonts w:ascii="宋体" w:eastAsia="宋体" w:hAnsi="宋体" w:cs="宋体" w:hint="eastAsia"/>
          <w:sz w:val="21"/>
          <w:szCs w:val="21"/>
          <w:lang w:val="en-US" w:eastAsia="zh-CN"/>
        </w:rPr>
        <w:t>17.笛声中有故事，笛声中有情感，请结合典故分别赏析两首诗歌的情感。（4分）</w:t>
      </w:r>
    </w:p>
    <w:p>
      <w:pPr>
        <w:numPr>
          <w:ilvl w:val="0"/>
          <w:numId w:val="0"/>
        </w:numPr>
        <w:rPr>
          <w:rFonts w:ascii="宋体" w:eastAsia="宋体" w:hAnsi="宋体" w:cs="宋体" w:hint="eastAsia"/>
        </w:rPr>
      </w:pPr>
      <w:r>
        <w:rPr>
          <w:rFonts w:ascii="宋体" w:eastAsia="宋体" w:hAnsi="宋体" w:cs="宋体" w:hint="eastAsia"/>
        </w:rPr>
        <w:drawing>
          <wp:inline distT="0" distB="0" distL="114300" distR="114300">
            <wp:extent cx="5270500" cy="909320"/>
            <wp:effectExtent l="0" t="0" r="6350" b="508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pic:cNvPicPr>
                  </pic:nvPicPr>
                  <pic:blipFill>
                    <a:blip xmlns:r="http://schemas.openxmlformats.org/officeDocument/2006/relationships" r:embed="rId14"/>
                    <a:stretch>
                      <a:fillRect/>
                    </a:stretch>
                  </pic:blipFill>
                  <pic:spPr>
                    <a:xfrm>
                      <a:off x="0" y="0"/>
                      <a:ext cx="5270500" cy="909320"/>
                    </a:xfrm>
                    <a:prstGeom prst="rect">
                      <a:avLst/>
                    </a:prstGeom>
                    <a:noFill/>
                    <a:ln>
                      <a:noFill/>
                    </a:ln>
                  </pic:spPr>
                </pic:pic>
              </a:graphicData>
            </a:graphic>
          </wp:inline>
        </w:drawing>
      </w:r>
    </w:p>
    <w:p>
      <w:pPr>
        <w:numPr>
          <w:ilvl w:val="0"/>
          <w:numId w:val="0"/>
        </w:numPr>
        <w:rPr>
          <w:rFonts w:ascii="宋体" w:eastAsia="宋体" w:hAnsi="宋体" w:cs="宋体" w:hint="eastAsia"/>
          <w:lang w:eastAsia="zh-CN"/>
        </w:rPr>
      </w:pPr>
    </w:p>
    <w:p>
      <w:pPr>
        <w:numPr>
          <w:ilvl w:val="0"/>
          <w:numId w:val="0"/>
        </w:numPr>
        <w:rPr>
          <w:rFonts w:ascii="黑体" w:eastAsia="黑体" w:hAnsi="黑体" w:cs="黑体" w:hint="eastAsia"/>
          <w:lang w:val="en-US" w:eastAsia="zh-CN"/>
        </w:rPr>
      </w:pPr>
      <w:r>
        <w:rPr>
          <w:rFonts w:ascii="黑体" w:eastAsia="黑体" w:hAnsi="黑体" w:cs="黑体" w:hint="eastAsia"/>
          <w:lang w:eastAsia="zh-CN"/>
        </w:rPr>
        <w:t>三、写作（</w:t>
      </w:r>
      <w:r>
        <w:rPr>
          <w:rFonts w:ascii="黑体" w:eastAsia="黑体" w:hAnsi="黑体" w:cs="黑体" w:hint="eastAsia"/>
          <w:lang w:val="en-US" w:eastAsia="zh-CN"/>
        </w:rPr>
        <w:t>50分</w:t>
      </w:r>
      <w:r>
        <w:rPr>
          <w:rFonts w:ascii="黑体" w:eastAsia="黑体" w:hAnsi="黑体" w:cs="黑体" w:hint="eastAsia"/>
          <w:lang w:eastAsia="zh-CN"/>
        </w:rPr>
        <w:t>）</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18.阅读下面文字，按要求写作。（50分）</w:t>
      </w:r>
    </w:p>
    <w:p>
      <w:pPr>
        <w:numPr>
          <w:ilvl w:val="0"/>
          <w:numId w:val="0"/>
        </w:numPr>
        <w:ind w:firstLine="420" w:firstLineChars="200"/>
        <w:rPr>
          <w:rFonts w:ascii="楷体" w:eastAsia="楷体" w:hAnsi="楷体" w:cs="楷体" w:hint="eastAsia"/>
          <w:lang w:val="en-US" w:eastAsia="zh-CN"/>
        </w:rPr>
      </w:pPr>
      <w:r>
        <w:rPr>
          <w:rFonts w:ascii="楷体" w:eastAsia="楷体" w:hAnsi="楷体" w:cs="楷体" w:hint="eastAsia"/>
          <w:lang w:val="en-US" w:eastAsia="zh-CN"/>
        </w:rPr>
        <w:t>读者是一个美好的身份。然而，一个人并不是随便读点什么就可以称为读者的。</w:t>
      </w:r>
    </w:p>
    <w:p>
      <w:pPr>
        <w:numPr>
          <w:ilvl w:val="0"/>
          <w:numId w:val="0"/>
        </w:numPr>
        <w:jc w:val="right"/>
        <w:rPr>
          <w:rFonts w:ascii="宋体" w:eastAsia="宋体" w:hAnsi="宋体" w:cs="宋体" w:hint="eastAsia"/>
          <w:lang w:val="en-US" w:eastAsia="zh-CN"/>
        </w:rPr>
      </w:pPr>
      <w:r>
        <w:rPr>
          <w:rFonts w:ascii="宋体" w:eastAsia="宋体" w:hAnsi="宋体" w:cs="宋体" w:hint="eastAsia"/>
          <w:lang w:val="en-US" w:eastAsia="zh-CN"/>
        </w:rPr>
        <w:t>——周国平</w:t>
      </w:r>
    </w:p>
    <w:p>
      <w:pPr>
        <w:numPr>
          <w:ilvl w:val="0"/>
          <w:numId w:val="0"/>
        </w:numPr>
        <w:ind w:firstLine="420" w:firstLineChars="200"/>
        <w:jc w:val="both"/>
        <w:rPr>
          <w:rFonts w:ascii="宋体" w:eastAsia="宋体" w:hAnsi="宋体" w:cs="宋体" w:hint="eastAsia"/>
          <w:lang w:val="en-US" w:eastAsia="zh-CN"/>
        </w:rPr>
      </w:pPr>
      <w:r>
        <w:rPr>
          <w:rFonts w:ascii="宋体" w:eastAsia="宋体" w:hAnsi="宋体" w:cs="宋体" w:hint="eastAsia"/>
          <w:lang w:val="en-US" w:eastAsia="zh-CN"/>
        </w:rPr>
        <w:t>以上文字，引发了你那些感悟与思考：请自拟题目，写一篇文章，可讲述经历，可阐述观点，也可抒发感想。</w:t>
      </w:r>
    </w:p>
    <w:p>
      <w:pPr>
        <w:numPr>
          <w:ilvl w:val="0"/>
          <w:numId w:val="0"/>
        </w:numPr>
        <w:ind w:firstLine="420" w:firstLineChars="200"/>
        <w:jc w:val="both"/>
        <w:rPr>
          <w:rFonts w:ascii="宋体" w:eastAsia="宋体" w:hAnsi="宋体" w:cs="宋体" w:hint="eastAsia"/>
          <w:lang w:val="en-US" w:eastAsia="zh-CN"/>
        </w:rPr>
      </w:pPr>
      <w:r>
        <w:rPr>
          <w:rFonts w:ascii="宋体" w:eastAsia="宋体" w:hAnsi="宋体" w:cs="宋体" w:hint="eastAsia"/>
          <w:lang w:val="en-US" w:eastAsia="zh-CN"/>
        </w:rPr>
        <w:t>要求：（1）除诗歌外，文体自选；（2）不少于600字；（3）不得出现含考生个人真实信息的地名、校名、人名等。</w:t>
      </w:r>
    </w:p>
    <w:p>
      <w:pPr>
        <w:numPr>
          <w:ilvl w:val="0"/>
          <w:numId w:val="0"/>
        </w:numPr>
        <w:jc w:val="both"/>
        <w:rPr>
          <w:rFonts w:ascii="宋体" w:eastAsia="宋体" w:hAnsi="宋体" w:cs="宋体" w:hint="eastAsia"/>
          <w:lang w:val="en-US" w:eastAsia="zh-CN"/>
        </w:rPr>
      </w:pPr>
    </w:p>
    <w:p>
      <w:pPr>
        <w:numPr>
          <w:ilvl w:val="0"/>
          <w:numId w:val="0"/>
        </w:numPr>
        <w:jc w:val="both"/>
        <w:rPr>
          <w:rFonts w:ascii="宋体" w:eastAsia="宋体" w:hAnsi="宋体" w:cs="宋体" w:hint="eastAsia"/>
          <w:lang w:val="en-US" w:eastAsia="zh-CN"/>
        </w:rPr>
      </w:pPr>
    </w:p>
    <w:p>
      <w:pPr>
        <w:numPr>
          <w:ilvl w:val="0"/>
          <w:numId w:val="0"/>
        </w:numPr>
        <w:rPr>
          <w:rFonts w:ascii="宋体" w:eastAsia="宋体" w:hAnsi="宋体" w:cs="宋体" w:hint="eastAsia"/>
          <w:lang w:val="en-US" w:eastAsia="zh-CN"/>
        </w:rPr>
      </w:pPr>
    </w:p>
    <w:p>
      <w:pPr>
        <w:numPr>
          <w:ilvl w:val="0"/>
          <w:numId w:val="0"/>
        </w:numPr>
        <w:jc w:val="center"/>
        <w:rPr>
          <w:rFonts w:ascii="宋体" w:eastAsia="宋体" w:hAnsi="宋体" w:cs="宋体" w:hint="eastAsia"/>
          <w:b/>
          <w:bCs/>
          <w:color w:val="FF0000"/>
          <w:sz w:val="28"/>
          <w:szCs w:val="28"/>
          <w:lang w:val="en-US" w:eastAsia="zh-CN"/>
        </w:rPr>
      </w:pPr>
      <w:r>
        <w:rPr>
          <w:rFonts w:ascii="宋体" w:eastAsia="宋体" w:hAnsi="宋体" w:cs="宋体" w:hint="eastAsia"/>
          <w:b/>
          <w:bCs/>
          <w:color w:val="FF0000"/>
          <w:sz w:val="28"/>
          <w:szCs w:val="28"/>
          <w:lang w:val="en-US" w:eastAsia="zh-CN"/>
        </w:rPr>
        <w:t>参考答案及评分标准</w:t>
      </w:r>
    </w:p>
    <w:p>
      <w:pPr>
        <w:numPr>
          <w:ilvl w:val="0"/>
          <w:numId w:val="0"/>
        </w:numPr>
        <w:rPr>
          <w:rFonts w:ascii="宋体" w:eastAsia="宋体" w:hAnsi="宋体" w:cs="宋体" w:hint="eastAsia"/>
          <w:b/>
          <w:bCs/>
          <w:lang w:val="en-US" w:eastAsia="zh-CN"/>
        </w:rPr>
      </w:pPr>
      <w:r>
        <w:rPr>
          <w:rFonts w:ascii="宋体" w:eastAsia="宋体" w:hAnsi="宋体" w:cs="宋体" w:hint="eastAsia"/>
          <w:b/>
          <w:bCs/>
          <w:lang w:val="en-US" w:eastAsia="zh-CN"/>
        </w:rPr>
        <w:t>一、积累</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1.（1）落  （2）窝  （3）搏     （每空1分）</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2.（1）夜阑卧听风吹雨  （2）铁马冰河入梦来  （3）报君黄金台上意  （4）提携玉龙为君死  （5）马作的卢飞快  （6）弓如霹雳弦惊  （7）朝晖夕阴  （8）气象万千   （每空1分，有错别字、漏字、增字不得分）</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3.（1）用武力卫护城邑、疆域  （2）③   （每题1分）</w:t>
      </w:r>
    </w:p>
    <w:p>
      <w:pPr>
        <w:numPr>
          <w:ilvl w:val="0"/>
          <w:numId w:val="0"/>
        </w:numPr>
        <w:rPr>
          <w:rFonts w:ascii="宋体" w:eastAsia="宋体" w:hAnsi="宋体" w:cs="宋体" w:hint="eastAsia"/>
          <w:b/>
          <w:bCs/>
          <w:lang w:val="en-US" w:eastAsia="zh-CN"/>
        </w:rPr>
      </w:pPr>
      <w:r>
        <w:rPr>
          <w:rFonts w:ascii="宋体" w:eastAsia="宋体" w:hAnsi="宋体" w:cs="宋体" w:hint="eastAsia"/>
          <w:b/>
          <w:bCs/>
          <w:lang w:val="en-US" w:eastAsia="zh-CN"/>
        </w:rPr>
        <w:t>二、阅读</w:t>
      </w:r>
    </w:p>
    <w:p>
      <w:pPr>
        <w:numPr>
          <w:ilvl w:val="0"/>
          <w:numId w:val="0"/>
        </w:numPr>
        <w:jc w:val="center"/>
        <w:rPr>
          <w:rFonts w:ascii="宋体" w:eastAsia="宋体" w:hAnsi="宋体" w:cs="宋体" w:hint="eastAsia"/>
          <w:lang w:val="en-US" w:eastAsia="zh-CN"/>
        </w:rPr>
      </w:pPr>
      <w:r>
        <w:rPr>
          <w:rFonts w:ascii="宋体" w:eastAsia="宋体" w:hAnsi="宋体" w:cs="宋体" w:hint="eastAsia"/>
          <w:lang w:val="en-US" w:eastAsia="zh-CN"/>
        </w:rPr>
        <w:t>（一）名著阅读</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4.（1）A.说明信息的来源是真实可靠的，体现了纪实作品“用事实说话”的特点。</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B.用“惊惶奔逃”形容敌军，“猛攻不停”形容红军，一贬一褒，表达了作者对敌军的嘲笑，对红军的赞扬。</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（2）“人”的角度</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示例：我认为红军是人，是平常人，有平常人的喜怒哀乐，也有平常人的爱好。如有的红军战士喜欢打乒乓球，有的喜欢唱歌，有的特别爱马。</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“疯子”的角度</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示例：我认为红军是“疯子”，他们面对困难，坚定不移，有时采取异乎寻常的甚至极端的方式，把个人生死置之度外。如在“飞夺泸定桥”一役中，泸定桥上面一半木板被撬走，下面是湍急的河流，对面是敌军的机枪阵地，没人会想到红军竟然在这样雄县的情形下过桥。</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“神”的角度</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示例：我认为红军是神，红军创造了人类历史上的奇迹。他们翻越数座大雪山，渡过几十条河流，穿过遍布沼泽的草地，徒步二万五千里，最终突破敌军的重重包围，真是神奇！</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评分标准：第（1）题2分，围绕纪实作品的特点，结合内容回答，意思对即可；第（2）题3分，观点阐述1分，结合内容分析2分，言之有理即可。</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5.A组。关键词：磨难（意志、信仰……）</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示例：《西游记》中师徒四人去西天取经，沿途降妖伏魔，历经八十一难，凭借无畏和勇敢的斗争精神终于取得真经。《钢铁是怎样炼成的》中保尔当过童工在社会最底层饱受折磨，面对敌人的严刑拷打坚贞不屈，在战场上勇往直前，全身瘫痪、双目失明后仍坚持创作。两部作品的主人公都经受了种种磨难，并凭着顽强的意志战胜了磨难。</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B组。关键词：磨难（意志、信仰……）</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示例：《西游记》中孙悟空因大闹天宫被压在五行山下，受苦五百年，后护送唐僧西天取经，历经八十一难，斩妖除魔，最终取经成功，被封为斗战胜佛。《骆驼祥子》中祥子力图通过个人奋斗拜托悲惨命运，但是经历三起三落后，他渐渐失去了生活的信心和勇气，最后沦为自暴自弃的行尸走肉。两部作品的主人公都经受了重重磨难，但结局却截然相反。</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评分标准：关键词1分，理由4分，结合内容阐释，言之有理即可。</w:t>
      </w:r>
    </w:p>
    <w:p>
      <w:pPr>
        <w:numPr>
          <w:ilvl w:val="0"/>
          <w:numId w:val="0"/>
        </w:numPr>
        <w:jc w:val="center"/>
        <w:rPr>
          <w:rFonts w:ascii="宋体" w:eastAsia="宋体" w:hAnsi="宋体" w:cs="宋体" w:hint="eastAsia"/>
          <w:lang w:val="en-US" w:eastAsia="zh-CN"/>
        </w:rPr>
      </w:pPr>
      <w:r>
        <w:rPr>
          <w:rFonts w:ascii="宋体" w:eastAsia="宋体" w:hAnsi="宋体" w:cs="宋体" w:hint="eastAsia"/>
          <w:lang w:val="en-US" w:eastAsia="zh-CN"/>
        </w:rPr>
        <w:t>（二）文学作品阅读</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6.（1）玫瑰花  （2）稀奇古怪（充满科学气息，接近自然）  （3）突出了父亲大套间的稀奇古怪，与母亲小客厅的淡雅温馨形成对比，引出下文“我”和母亲之间温馨的小故事，表达了“我”对母亲小客厅的喜爱。</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评分标准：（1）（2）题各1分，第（3）题2分，意思对即可。</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7.（1）“侵占”原意是非法占有别人的财产，这里大词小用，强调了“我”对父亲大套间里稀奇古怪的东西的不喜欢、不理解。  （2）“小傻瓜”是母亲对“我”的昵称，充满着母爱和温情，这份爱缓和了“我”和母亲的关系。   （每小题各2分，意思相近即可）</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8.本题采用分层赋分的方式</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第一层：思维结构单一，理解停留在表面。（1—2分）</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示例1：这是母亲用刺绣针点过的纸玫瑰。（1分）</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示例2：这是母亲用刺绣针点过的纸玫瑰，它代表着母亲对“我”的爱。（2分）</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第二层：思维结构多点，并形成关系，理解较全面深入。（3—4分）</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示例1：这是母亲送给“我”的玫瑰花，它来自母亲的小客厅。小客厅里有“我”对母亲温馨的回忆，那里回荡着母亲对“我”“小傻瓜”的亲切呼唤。（3分）</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示例2：母亲的这朵纸玫瑰端庄淡雅，和父亲大套间里稀奇古怪的东西相比充满了温情。（3分）</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示例3：这是母亲送给“我”的纸玫瑰，它来自母亲的小客厅。小客厅里有“我”对母亲温馨的回忆，那里回荡这母亲对“我”“小傻瓜”的亲切呼唤。它跟父亲大套间的稀奇古怪形成鲜明对比。（4分）</w:t>
      </w:r>
    </w:p>
    <w:p>
      <w:pPr>
        <w:numPr>
          <w:ilvl w:val="0"/>
          <w:numId w:val="0"/>
        </w:numPr>
        <w:rPr>
          <w:rFonts w:ascii="宋体" w:eastAsia="宋体" w:hAnsi="宋体" w:cs="宋体" w:hint="eastAsia"/>
          <w:lang w:eastAsia="zh-CN"/>
        </w:rPr>
      </w:pPr>
      <w:r>
        <w:rPr>
          <w:rFonts w:ascii="宋体" w:eastAsia="宋体" w:hAnsi="宋体" w:cs="宋体" w:hint="eastAsia"/>
          <w:lang w:eastAsia="zh-CN"/>
        </w:rPr>
        <w:t>第三层：思维全面，形成有意义的联系，理解深入，能上升到社会意义的层面。（</w:t>
      </w:r>
      <w:r>
        <w:rPr>
          <w:rFonts w:ascii="宋体" w:eastAsia="宋体" w:hAnsi="宋体" w:cs="宋体" w:hint="eastAsia"/>
          <w:lang w:val="en-US" w:eastAsia="zh-CN"/>
        </w:rPr>
        <w:t>5分</w:t>
      </w:r>
      <w:r>
        <w:rPr>
          <w:rFonts w:ascii="宋体" w:eastAsia="宋体" w:hAnsi="宋体" w:cs="宋体" w:hint="eastAsia"/>
          <w:lang w:eastAsia="zh-CN"/>
        </w:rPr>
        <w:t>）</w:t>
      </w:r>
    </w:p>
    <w:p>
      <w:pPr>
        <w:numPr>
          <w:ilvl w:val="0"/>
          <w:numId w:val="0"/>
        </w:numPr>
        <w:rPr>
          <w:rFonts w:ascii="宋体" w:eastAsia="宋体" w:hAnsi="宋体" w:cs="宋体" w:hint="eastAsia"/>
          <w:lang w:eastAsia="zh-CN"/>
        </w:rPr>
      </w:pPr>
      <w:r>
        <w:rPr>
          <w:rFonts w:ascii="宋体" w:eastAsia="宋体" w:hAnsi="宋体" w:cs="宋体" w:hint="eastAsia"/>
          <w:lang w:eastAsia="zh-CN"/>
        </w:rPr>
        <w:t>示例：这是母亲送给“我”的纸玫瑰，它来自母亲的小客厅。小客厅里有“我”对母亲温馨的回忆，那里回荡着母亲的亲切呼唤，它跟父亲大套间的稀奇古怪形成鲜明对比。“从来没有”突出了玫瑰花对“我”的重要意义，玫瑰花是母爱的象征，更是一种人情味、纯真人性的象征，它代表着人与人之间心灵相通的美好境界，表达了“我”对人类美好情感的召唤。</w:t>
      </w:r>
    </w:p>
    <w:p>
      <w:pPr>
        <w:numPr>
          <w:ilvl w:val="0"/>
          <w:numId w:val="0"/>
        </w:numPr>
        <w:jc w:val="center"/>
        <w:rPr>
          <w:rFonts w:ascii="宋体" w:eastAsia="宋体" w:hAnsi="宋体" w:cs="宋体" w:hint="eastAsia"/>
          <w:lang w:eastAsia="zh-CN"/>
        </w:rPr>
      </w:pPr>
      <w:r>
        <w:rPr>
          <w:rFonts w:ascii="宋体" w:eastAsia="宋体" w:hAnsi="宋体" w:cs="宋体" w:hint="eastAsia"/>
          <w:lang w:eastAsia="zh-CN"/>
        </w:rPr>
        <w:t>（三）非文学作品阅读</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9.D</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 xml:space="preserve">10.（1）示例：了解企业负责人及专家学者对传统老字号品牌发展的看法和建议  </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（2）示例1：老字号怎样才能维持产品新奇有趣带来的热度？  示例2：老字号怎样才能获得更为长久的生命力？</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评分标准：第（1）题2分，第（2）题1分，意思相近即可。</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11.（1）推出新产品；（2）借助互联网，拓展销售渠道；（3）最大化地重现消费者对老字号经典的记忆和认知；（4）主动融入消费主力军；（5）持续地产生优质的产品，给消费者更好的体验；（6）通过名人宣传，扩大产品影响力。       （写出其中任意4点即可）</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12.示例：推出了各式各样的新产品，蟹黄千张包鲜美多汁，水果千张包甜美清爽，衍化出的迷你款博得孩子青睐，爱心款最受情侣追捧。“丁莲芳”开通互联网平台，发展微商团队，拓展了销售渠道。古色古香的店铺，融入了时尚新潮的动漫元素。百年品牌“丁莲芳”已经成为湖州美食的金名片。   （写出两点措施并运用恰当4分，语言得体1分）</w:t>
      </w:r>
    </w:p>
    <w:p>
      <w:pPr>
        <w:numPr>
          <w:ilvl w:val="0"/>
          <w:numId w:val="0"/>
        </w:numPr>
        <w:jc w:val="center"/>
        <w:rPr>
          <w:rFonts w:ascii="宋体" w:eastAsia="宋体" w:hAnsi="宋体" w:cs="宋体" w:hint="eastAsia"/>
          <w:lang w:val="en-US" w:eastAsia="zh-CN"/>
        </w:rPr>
      </w:pPr>
      <w:r>
        <w:rPr>
          <w:rFonts w:ascii="宋体" w:eastAsia="宋体" w:hAnsi="宋体" w:cs="宋体" w:hint="eastAsia"/>
          <w:lang w:val="en-US" w:eastAsia="zh-CN"/>
        </w:rPr>
        <w:t>（四）文言文阅读</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13.B</w:t>
      </w:r>
    </w:p>
    <w:p>
      <w:pPr>
        <w:numPr>
          <w:ilvl w:val="0"/>
          <w:numId w:val="0"/>
        </w:numPr>
        <w:jc w:val="both"/>
        <w:rPr>
          <w:rFonts w:ascii="宋体" w:eastAsia="宋体" w:hAnsi="宋体" w:cs="宋体" w:hint="eastAsia"/>
          <w:lang w:val="en-US" w:eastAsia="zh-CN"/>
        </w:rPr>
      </w:pPr>
      <w:r>
        <w:rPr>
          <w:rFonts w:ascii="宋体" w:eastAsia="宋体" w:hAnsi="宋体" w:cs="宋体" w:hint="eastAsia"/>
          <w:lang w:val="en-US" w:eastAsia="zh-CN"/>
        </w:rPr>
        <w:t>14.今 者 烛 灭 有 / 引 妾 衣 者 / 妾 援 得 其 冠 缨 持 之      （每处1分）</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15.丙吉的车夫非常喜欢喝酒，曾经跟随丙吉外出，（有一次）喝醉吐在了丞相的车上。</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16.“乎”加强反问语气，表明楚庄王不想让“士”受辱的坚决态度。“耳”是“罢了”的意思，表明丞相丙吉对车夫吐脏车垫的事情不以为意。两者都表现了人物宽宏大量的特点。</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评分标准：加点字评析各1分，人物特点2分，意思相近即可。</w:t>
      </w:r>
    </w:p>
    <w:p>
      <w:pPr>
        <w:numPr>
          <w:ilvl w:val="0"/>
          <w:numId w:val="0"/>
        </w:numPr>
        <w:jc w:val="center"/>
        <w:rPr>
          <w:rFonts w:ascii="宋体" w:eastAsia="宋体" w:hAnsi="宋体" w:cs="宋体" w:hint="eastAsia"/>
          <w:lang w:val="en-US" w:eastAsia="zh-CN"/>
        </w:rPr>
      </w:pPr>
      <w:r>
        <w:rPr>
          <w:rFonts w:ascii="宋体" w:eastAsia="宋体" w:hAnsi="宋体" w:cs="宋体" w:hint="eastAsia"/>
          <w:lang w:val="en-US" w:eastAsia="zh-CN"/>
        </w:rPr>
        <w:t>（五）古诗阅读</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17.《奉诚园闻笛》：诗人由如泣如诉的笛声联想到马燧、嵇康的不幸遭遇，表达诗人的不平之鸣和追慕先贤的心情以及物是人非、昔盛今衰的吊古伤感之情。</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 xml:space="preserve">《次韵刚父即事绝句》：赵孟頫在月色如沙的深夜听到一曲《后庭花》，借“后庭花”的典故表达内心的亡国之痛。  </w:t>
      </w:r>
    </w:p>
    <w:p>
      <w:pPr>
        <w:numPr>
          <w:ilvl w:val="0"/>
          <w:numId w:val="0"/>
        </w:numPr>
        <w:rPr>
          <w:rFonts w:ascii="宋体" w:eastAsia="宋体" w:hAnsi="宋体" w:cs="宋体" w:hint="eastAsia"/>
          <w:lang w:val="en-US" w:eastAsia="zh-CN"/>
        </w:rPr>
      </w:pPr>
      <w:r>
        <w:rPr>
          <w:rFonts w:ascii="宋体" w:eastAsia="宋体" w:hAnsi="宋体" w:cs="宋体" w:hint="eastAsia"/>
          <w:lang w:val="en-US" w:eastAsia="zh-CN"/>
        </w:rPr>
        <w:t>评分标准：典故和情感各2分，意思相近即可。</w:t>
      </w:r>
    </w:p>
    <w:p>
      <w:pPr>
        <w:bidi w:val="0"/>
        <w:spacing w:line="240" w:lineRule="auto"/>
        <w:ind w:left="420" w:hanging="420" w:hangingChars="200"/>
        <w:rPr>
          <w:rFonts w:ascii="宋体" w:eastAsia="宋体" w:hAnsi="宋体" w:cs="宋体" w:hint="eastAsia"/>
          <w:b/>
          <w:bCs/>
        </w:rPr>
      </w:pPr>
      <w:r>
        <w:rPr>
          <w:rFonts w:ascii="宋体" w:eastAsia="宋体" w:hAnsi="宋体" w:cs="宋体" w:hint="eastAsia"/>
          <w:b/>
          <w:bCs/>
        </w:rPr>
        <w:t>三、写作(5O分）</w:t>
      </w:r>
    </w:p>
    <w:p>
      <w:pPr>
        <w:bidi w:val="0"/>
        <w:spacing w:line="240" w:lineRule="auto"/>
        <w:ind w:left="420" w:hanging="420" w:hangingChars="200"/>
        <w:jc w:val="both"/>
        <w:rPr>
          <w:rFonts w:ascii="宋体" w:eastAsia="宋体" w:hAnsi="宋体" w:cs="宋体" w:hint="eastAsia"/>
          <w:lang w:eastAsia="zh-CN"/>
        </w:rPr>
      </w:pPr>
      <w:r>
        <w:rPr>
          <w:rFonts w:ascii="宋体" w:eastAsia="宋体" w:hAnsi="宋体" w:cs="宋体" w:hint="eastAsia"/>
          <w:lang w:val="en-US" w:eastAsia="zh-CN"/>
        </w:rPr>
        <w:t>18.</w:t>
      </w:r>
      <w:r>
        <w:rPr>
          <w:rFonts w:ascii="宋体" w:eastAsia="宋体" w:hAnsi="宋体" w:cs="宋体" w:hint="eastAsia"/>
        </w:rPr>
        <w:t>满分50分,最后得分为评分</w:t>
      </w:r>
      <w:r>
        <w:rPr>
          <w:rFonts w:ascii="宋体" w:eastAsia="宋体" w:hAnsi="宋体" w:cs="宋体" w:hint="eastAsia"/>
          <w:lang w:eastAsia="zh-CN"/>
        </w:rPr>
        <w:t>（一）</w:t>
      </w:r>
      <w:r>
        <w:rPr>
          <w:rFonts w:ascii="宋体" w:eastAsia="宋体" w:hAnsi="宋体" w:cs="宋体" w:hint="eastAsia"/>
        </w:rPr>
        <w:t>与评分（二）得分之和</w:t>
      </w:r>
      <w:r>
        <w:rPr>
          <w:rFonts w:ascii="宋体" w:eastAsia="宋体" w:hAnsi="宋体" w:cs="宋体" w:hint="eastAsia"/>
          <w:lang w:eastAsia="zh-CN"/>
        </w:rPr>
        <w:t>。</w:t>
      </w:r>
    </w:p>
    <w:p>
      <w:pPr>
        <w:bidi w:val="0"/>
        <w:spacing w:line="240" w:lineRule="auto"/>
        <w:ind w:left="420" w:hanging="420" w:hangingChars="200"/>
        <w:jc w:val="center"/>
        <w:rPr>
          <w:rFonts w:ascii="宋体" w:eastAsia="宋体" w:hAnsi="宋体" w:cs="宋体" w:hint="eastAsia"/>
        </w:rPr>
      </w:pPr>
      <w:r>
        <w:rPr>
          <w:rFonts w:ascii="宋体" w:eastAsia="宋体" w:hAnsi="宋体" w:cs="宋体" w:hint="eastAsia"/>
        </w:rPr>
        <w:t>评分（一）</w:t>
      </w:r>
    </w:p>
    <w:tbl>
      <w:tblPr>
        <w:tblStyle w:val="TableNormal"/>
        <w:tblpPr w:leftFromText="180" w:rightFromText="180" w:vertAnchor="text" w:horzAnchor="page" w:tblpX="2024" w:tblpY="309"/>
        <w:tblOverlap w:val="never"/>
        <w:tblW w:w="881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23"/>
        <w:gridCol w:w="975"/>
        <w:gridCol w:w="7012"/>
      </w:tblGrid>
      <w:tr>
        <w:tblPrEx>
          <w:tblW w:w="881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1798" w:type="dxa"/>
            <w:gridSpan w:val="2"/>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评分（一）（8分）</w:t>
            </w:r>
          </w:p>
        </w:tc>
        <w:tc>
          <w:tcPr>
            <w:tcW w:w="7012"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文章</w:t>
            </w:r>
          </w:p>
        </w:tc>
      </w:tr>
      <w:tr>
        <w:tblPrEx>
          <w:tblW w:w="8810" w:type="dxa"/>
          <w:tblInd w:w="0" w:type="dxa"/>
          <w:tblLayout w:type="fixed"/>
          <w:tblCellMar>
            <w:top w:w="0" w:type="dxa"/>
            <w:left w:w="108" w:type="dxa"/>
            <w:bottom w:w="0" w:type="dxa"/>
            <w:right w:w="108" w:type="dxa"/>
          </w:tblCellMar>
        </w:tblPrEx>
        <w:tc>
          <w:tcPr>
            <w:tcW w:w="823"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字形</w:t>
            </w:r>
          </w:p>
        </w:tc>
        <w:tc>
          <w:tcPr>
            <w:tcW w:w="975"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2分</w:t>
            </w:r>
          </w:p>
        </w:tc>
        <w:tc>
          <w:tcPr>
            <w:tcW w:w="7012" w:type="dxa"/>
            <w:shd w:val="clear" w:color="auto" w:fill="auto"/>
            <w:noWrap w:val="0"/>
            <w:vAlign w:val="top"/>
          </w:tcPr>
          <w:p>
            <w:pPr>
              <w:widowControl w:val="0"/>
              <w:bidi w:val="0"/>
              <w:spacing w:line="240" w:lineRule="auto"/>
              <w:jc w:val="both"/>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错别字满三个扣1分，不满三个不扣分，重复错误不扣分。2分扣完为止。</w:t>
            </w:r>
          </w:p>
        </w:tc>
      </w:tr>
      <w:tr>
        <w:tblPrEx>
          <w:tblW w:w="8810" w:type="dxa"/>
          <w:tblInd w:w="0" w:type="dxa"/>
          <w:tblLayout w:type="fixed"/>
          <w:tblCellMar>
            <w:top w:w="0" w:type="dxa"/>
            <w:left w:w="108" w:type="dxa"/>
            <w:bottom w:w="0" w:type="dxa"/>
            <w:right w:w="108" w:type="dxa"/>
          </w:tblCellMar>
        </w:tblPrEx>
        <w:tc>
          <w:tcPr>
            <w:tcW w:w="823"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标点</w:t>
            </w:r>
          </w:p>
        </w:tc>
        <w:tc>
          <w:tcPr>
            <w:tcW w:w="975"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2分</w:t>
            </w:r>
          </w:p>
        </w:tc>
        <w:tc>
          <w:tcPr>
            <w:tcW w:w="7012" w:type="dxa"/>
            <w:shd w:val="clear" w:color="auto" w:fill="auto"/>
            <w:noWrap w:val="0"/>
            <w:vAlign w:val="top"/>
          </w:tcPr>
          <w:p>
            <w:pPr>
              <w:widowControl w:val="0"/>
              <w:bidi w:val="0"/>
              <w:spacing w:line="240" w:lineRule="auto"/>
              <w:jc w:val="both"/>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标点使用错误三处扣1分，不满三处不扣分。2分扣完为止。</w:t>
            </w:r>
          </w:p>
        </w:tc>
      </w:tr>
      <w:tr>
        <w:tblPrEx>
          <w:tblW w:w="8810" w:type="dxa"/>
          <w:tblInd w:w="0" w:type="dxa"/>
          <w:tblLayout w:type="fixed"/>
          <w:tblCellMar>
            <w:top w:w="0" w:type="dxa"/>
            <w:left w:w="108" w:type="dxa"/>
            <w:bottom w:w="0" w:type="dxa"/>
            <w:right w:w="108" w:type="dxa"/>
          </w:tblCellMar>
        </w:tblPrEx>
        <w:tc>
          <w:tcPr>
            <w:tcW w:w="823"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词语</w:t>
            </w:r>
          </w:p>
        </w:tc>
        <w:tc>
          <w:tcPr>
            <w:tcW w:w="975"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2分</w:t>
            </w:r>
          </w:p>
        </w:tc>
        <w:tc>
          <w:tcPr>
            <w:tcW w:w="7012" w:type="dxa"/>
            <w:shd w:val="clear" w:color="auto" w:fill="auto"/>
            <w:noWrap w:val="0"/>
            <w:vAlign w:val="top"/>
          </w:tcPr>
          <w:p>
            <w:pPr>
              <w:widowControl w:val="0"/>
              <w:bidi w:val="0"/>
              <w:spacing w:line="240" w:lineRule="auto"/>
              <w:jc w:val="both"/>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词语使用错误满三处扣1分，不满三处不扣分，2分扣完为止。</w:t>
            </w:r>
          </w:p>
        </w:tc>
      </w:tr>
      <w:tr>
        <w:tblPrEx>
          <w:tblW w:w="8810" w:type="dxa"/>
          <w:tblInd w:w="0" w:type="dxa"/>
          <w:tblLayout w:type="fixed"/>
          <w:tblCellMar>
            <w:top w:w="0" w:type="dxa"/>
            <w:left w:w="108" w:type="dxa"/>
            <w:bottom w:w="0" w:type="dxa"/>
            <w:right w:w="108" w:type="dxa"/>
          </w:tblCellMar>
        </w:tblPrEx>
        <w:tc>
          <w:tcPr>
            <w:tcW w:w="823"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句子</w:t>
            </w:r>
          </w:p>
        </w:tc>
        <w:tc>
          <w:tcPr>
            <w:tcW w:w="975"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2分</w:t>
            </w:r>
          </w:p>
        </w:tc>
        <w:tc>
          <w:tcPr>
            <w:tcW w:w="7012" w:type="dxa"/>
            <w:shd w:val="clear" w:color="auto" w:fill="auto"/>
            <w:noWrap w:val="0"/>
            <w:vAlign w:val="top"/>
          </w:tcPr>
          <w:p>
            <w:pPr>
              <w:widowControl w:val="0"/>
              <w:bidi w:val="0"/>
              <w:spacing w:line="240" w:lineRule="auto"/>
              <w:jc w:val="both"/>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语病满两处扣1分，不满两处不扣分。2分扣完为止。</w:t>
            </w:r>
          </w:p>
        </w:tc>
      </w:tr>
    </w:tbl>
    <w:p>
      <w:pPr>
        <w:bidi w:val="0"/>
        <w:spacing w:line="240" w:lineRule="auto"/>
        <w:ind w:left="420" w:hanging="420" w:hangingChars="200"/>
        <w:jc w:val="center"/>
        <w:rPr>
          <w:rFonts w:ascii="宋体" w:eastAsia="宋体" w:hAnsi="宋体" w:cs="宋体" w:hint="eastAsia"/>
        </w:rPr>
      </w:pPr>
    </w:p>
    <w:p>
      <w:pPr>
        <w:bidi w:val="0"/>
        <w:spacing w:line="240" w:lineRule="auto"/>
        <w:ind w:left="420" w:hanging="420" w:hangingChars="200"/>
        <w:jc w:val="center"/>
        <w:rPr>
          <w:rFonts w:ascii="宋体" w:eastAsia="宋体" w:hAnsi="宋体" w:cs="宋体" w:hint="eastAsia"/>
        </w:rPr>
      </w:pPr>
      <w:r>
        <w:rPr>
          <w:rFonts w:ascii="宋体" w:eastAsia="宋体" w:hAnsi="宋体" w:cs="宋体" w:hint="eastAsia"/>
        </w:rPr>
        <w:t>评分（二）</w:t>
      </w:r>
    </w:p>
    <w:tbl>
      <w:tblPr>
        <w:tblStyle w:val="TableNormal"/>
        <w:tblpPr w:leftFromText="180" w:rightFromText="180" w:vertAnchor="text" w:horzAnchor="page" w:tblpX="1986" w:tblpY="329"/>
        <w:tblOverlap w:val="never"/>
        <w:tblW w:w="873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48"/>
        <w:gridCol w:w="1162"/>
        <w:gridCol w:w="6725"/>
      </w:tblGrid>
      <w:tr>
        <w:tblPrEx>
          <w:tblW w:w="873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2010" w:type="dxa"/>
            <w:gridSpan w:val="2"/>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评分（二）（42分）</w:t>
            </w:r>
          </w:p>
        </w:tc>
        <w:tc>
          <w:tcPr>
            <w:tcW w:w="6725"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文章</w:t>
            </w:r>
          </w:p>
        </w:tc>
      </w:tr>
      <w:tr>
        <w:tblPrEx>
          <w:tblW w:w="8735" w:type="dxa"/>
          <w:tblInd w:w="0" w:type="dxa"/>
          <w:tblLayout w:type="fixed"/>
          <w:tblCellMar>
            <w:top w:w="0" w:type="dxa"/>
            <w:left w:w="108" w:type="dxa"/>
            <w:bottom w:w="0" w:type="dxa"/>
            <w:right w:w="108" w:type="dxa"/>
          </w:tblCellMar>
        </w:tblPrEx>
        <w:tc>
          <w:tcPr>
            <w:tcW w:w="848"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一类</w:t>
            </w:r>
          </w:p>
        </w:tc>
        <w:tc>
          <w:tcPr>
            <w:tcW w:w="1162"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42-38分</w:t>
            </w:r>
          </w:p>
        </w:tc>
        <w:tc>
          <w:tcPr>
            <w:tcW w:w="6725" w:type="dxa"/>
            <w:shd w:val="clear" w:color="auto" w:fill="auto"/>
            <w:noWrap w:val="0"/>
            <w:vAlign w:val="top"/>
          </w:tcPr>
          <w:p>
            <w:pPr>
              <w:widowControl w:val="0"/>
              <w:bidi w:val="0"/>
              <w:spacing w:line="240" w:lineRule="auto"/>
              <w:jc w:val="both"/>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符合题意；写作目的和对象明确；思考充分，立意深刻，感情真挚；炫彩精当，内容充实；中心突出，条例清晰；表达准确，语言流畅。</w:t>
            </w:r>
          </w:p>
        </w:tc>
      </w:tr>
      <w:tr>
        <w:tblPrEx>
          <w:tblW w:w="8735" w:type="dxa"/>
          <w:tblInd w:w="0" w:type="dxa"/>
          <w:tblLayout w:type="fixed"/>
          <w:tblCellMar>
            <w:top w:w="0" w:type="dxa"/>
            <w:left w:w="108" w:type="dxa"/>
            <w:bottom w:w="0" w:type="dxa"/>
            <w:right w:w="108" w:type="dxa"/>
          </w:tblCellMar>
        </w:tblPrEx>
        <w:tc>
          <w:tcPr>
            <w:tcW w:w="848"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二类</w:t>
            </w:r>
          </w:p>
        </w:tc>
        <w:tc>
          <w:tcPr>
            <w:tcW w:w="1162"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37-32分</w:t>
            </w:r>
          </w:p>
        </w:tc>
        <w:tc>
          <w:tcPr>
            <w:tcW w:w="6725" w:type="dxa"/>
            <w:shd w:val="clear" w:color="auto" w:fill="auto"/>
            <w:noWrap w:val="0"/>
            <w:vAlign w:val="top"/>
          </w:tcPr>
          <w:p>
            <w:pPr>
              <w:widowControl w:val="0"/>
              <w:bidi w:val="0"/>
              <w:spacing w:line="240" w:lineRule="auto"/>
              <w:jc w:val="both"/>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符合题意，写作目的和对象明确；思考较充分，立意清楚，感情真实；炫彩合理，内容具体；中心明确，有一定条例；表达较准确，语言通畅。</w:t>
            </w:r>
          </w:p>
        </w:tc>
      </w:tr>
      <w:tr>
        <w:tblPrEx>
          <w:tblW w:w="8735" w:type="dxa"/>
          <w:tblInd w:w="0" w:type="dxa"/>
          <w:tblLayout w:type="fixed"/>
          <w:tblCellMar>
            <w:top w:w="0" w:type="dxa"/>
            <w:left w:w="108" w:type="dxa"/>
            <w:bottom w:w="0" w:type="dxa"/>
            <w:right w:w="108" w:type="dxa"/>
          </w:tblCellMar>
        </w:tblPrEx>
        <w:tc>
          <w:tcPr>
            <w:tcW w:w="848"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三类</w:t>
            </w:r>
          </w:p>
        </w:tc>
        <w:tc>
          <w:tcPr>
            <w:tcW w:w="1162"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31-26分</w:t>
            </w:r>
          </w:p>
        </w:tc>
        <w:tc>
          <w:tcPr>
            <w:tcW w:w="6725" w:type="dxa"/>
            <w:shd w:val="clear" w:color="auto" w:fill="auto"/>
            <w:noWrap w:val="0"/>
            <w:vAlign w:val="top"/>
          </w:tcPr>
          <w:p>
            <w:pPr>
              <w:widowControl w:val="0"/>
              <w:bidi w:val="0"/>
              <w:spacing w:line="240" w:lineRule="auto"/>
              <w:jc w:val="both"/>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符合题意，写作目的和对象较模糊；有一定思考，感情真实；有一定内容；结构基本完整；语言尚通畅。</w:t>
            </w:r>
          </w:p>
        </w:tc>
      </w:tr>
      <w:tr>
        <w:tblPrEx>
          <w:tblW w:w="8735" w:type="dxa"/>
          <w:tblInd w:w="0" w:type="dxa"/>
          <w:tblLayout w:type="fixed"/>
          <w:tblCellMar>
            <w:top w:w="0" w:type="dxa"/>
            <w:left w:w="108" w:type="dxa"/>
            <w:bottom w:w="0" w:type="dxa"/>
            <w:right w:w="108" w:type="dxa"/>
          </w:tblCellMar>
        </w:tblPrEx>
        <w:tc>
          <w:tcPr>
            <w:tcW w:w="848"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四类</w:t>
            </w:r>
          </w:p>
        </w:tc>
        <w:tc>
          <w:tcPr>
            <w:tcW w:w="1162" w:type="dxa"/>
            <w:shd w:val="clear" w:color="auto" w:fill="auto"/>
            <w:noWrap w:val="0"/>
            <w:vAlign w:val="top"/>
          </w:tcPr>
          <w:p>
            <w:pPr>
              <w:widowControl w:val="0"/>
              <w:bidi w:val="0"/>
              <w:spacing w:line="240" w:lineRule="auto"/>
              <w:jc w:val="center"/>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25分以下</w:t>
            </w:r>
          </w:p>
        </w:tc>
        <w:tc>
          <w:tcPr>
            <w:tcW w:w="6725" w:type="dxa"/>
            <w:shd w:val="clear" w:color="auto" w:fill="auto"/>
            <w:noWrap w:val="0"/>
            <w:vAlign w:val="top"/>
          </w:tcPr>
          <w:p>
            <w:pPr>
              <w:widowControl w:val="0"/>
              <w:bidi w:val="0"/>
              <w:spacing w:line="240" w:lineRule="auto"/>
              <w:jc w:val="both"/>
              <w:rPr>
                <w:rFonts w:ascii="宋体" w:eastAsia="宋体" w:hAnsi="宋体" w:cs="宋体" w:hint="eastAsia"/>
                <w:kern w:val="2"/>
                <w:sz w:val="21"/>
                <w:szCs w:val="22"/>
                <w:lang w:val="en-US" w:eastAsia="zh-CN" w:bidi="ar-SA"/>
              </w:rPr>
            </w:pPr>
            <w:r>
              <w:rPr>
                <w:rFonts w:ascii="宋体" w:eastAsia="宋体" w:hAnsi="宋体" w:cs="宋体" w:hint="eastAsia"/>
                <w:kern w:val="2"/>
                <w:sz w:val="21"/>
                <w:szCs w:val="22"/>
                <w:lang w:val="en-US" w:eastAsia="zh-CN" w:bidi="ar-SA"/>
              </w:rPr>
              <w:t>不符合题意；缺乏写作目的和对象；基本没思考，感情虚假；内容空洞，结构混乱；不成篇。</w:t>
            </w:r>
          </w:p>
        </w:tc>
      </w:tr>
    </w:tbl>
    <w:p>
      <w:pPr>
        <w:rPr>
          <w:rFonts w:hint="eastAsia"/>
        </w:rPr>
      </w:pPr>
    </w:p>
    <w:p>
      <w:pPr>
        <w:bidi w:val="0"/>
        <w:spacing w:line="240" w:lineRule="auto"/>
        <w:ind w:left="420" w:hanging="420" w:hangingChars="200"/>
        <w:rPr>
          <w:rFonts w:ascii="宋体" w:eastAsia="宋体" w:hAnsi="宋体" w:cs="宋体" w:hint="eastAsia"/>
          <w:b/>
          <w:bCs/>
          <w:lang w:eastAsia="zh-CN"/>
        </w:rPr>
      </w:pPr>
      <w:r>
        <w:rPr>
          <w:rFonts w:ascii="宋体" w:eastAsia="宋体" w:hAnsi="宋体" w:cs="宋体" w:hint="eastAsia"/>
          <w:b/>
          <w:bCs/>
          <w:lang w:eastAsia="zh-CN"/>
        </w:rPr>
        <w:t>四、卷面书写</w:t>
      </w:r>
    </w:p>
    <w:p>
      <w:pPr>
        <w:bidi w:val="0"/>
        <w:spacing w:line="240" w:lineRule="auto"/>
        <w:ind w:left="420" w:hanging="420" w:hangingChars="200"/>
        <w:rPr>
          <w:rFonts w:ascii="宋体" w:eastAsia="宋体" w:hAnsi="宋体" w:cs="宋体" w:hint="eastAsia"/>
        </w:rPr>
      </w:pPr>
      <w:r>
        <w:rPr>
          <w:rFonts w:ascii="宋体" w:eastAsia="宋体" w:hAnsi="宋体" w:cs="宋体" w:hint="eastAsia"/>
        </w:rPr>
        <w:t>说明：</w:t>
      </w:r>
    </w:p>
    <w:p>
      <w:pPr>
        <w:bidi w:val="0"/>
        <w:spacing w:line="240" w:lineRule="auto"/>
        <w:ind w:left="420" w:hanging="420" w:hangingChars="200"/>
        <w:rPr>
          <w:rFonts w:ascii="宋体" w:eastAsia="宋体" w:hAnsi="宋体" w:cs="宋体" w:hint="eastAsia"/>
        </w:rPr>
      </w:pPr>
      <w:r>
        <w:rPr>
          <w:rFonts w:ascii="宋体" w:eastAsia="宋体" w:hAnsi="宋体" w:cs="宋体" w:hint="eastAsia"/>
        </w:rPr>
        <w:t>1.卷面整洁，书写</w:t>
      </w:r>
      <w:r>
        <w:rPr>
          <w:rFonts w:ascii="宋体" w:eastAsia="宋体" w:hAnsi="宋体" w:cs="宋体" w:hint="eastAsia"/>
          <w:lang w:eastAsia="zh-CN"/>
        </w:rPr>
        <w:t>规</w:t>
      </w:r>
      <w:r>
        <w:rPr>
          <w:rFonts w:ascii="宋体" w:eastAsia="宋体" w:hAnsi="宋体" w:cs="宋体" w:hint="eastAsia"/>
        </w:rPr>
        <w:t>范、清楚，即可得满分。</w:t>
      </w:r>
    </w:p>
    <w:p>
      <w:pPr>
        <w:bidi w:val="0"/>
        <w:spacing w:line="240" w:lineRule="auto"/>
        <w:ind w:left="420" w:hanging="420" w:hangingChars="200"/>
        <w:rPr>
          <w:rFonts w:ascii="宋体" w:eastAsia="宋体" w:hAnsi="宋体" w:cs="宋体" w:hint="eastAsia"/>
        </w:rPr>
      </w:pPr>
      <w:r>
        <w:rPr>
          <w:rFonts w:ascii="宋体" w:eastAsia="宋体" w:hAnsi="宋体" w:cs="宋体" w:hint="eastAsia"/>
        </w:rPr>
        <w:t>2.</w:t>
      </w:r>
      <w:r>
        <w:rPr>
          <w:rFonts w:ascii="宋体" w:eastAsia="宋体" w:hAnsi="宋体" w:cs="宋体" w:hint="eastAsia"/>
          <w:lang w:eastAsia="zh-CN"/>
        </w:rPr>
        <w:t>书写规范，</w:t>
      </w:r>
      <w:r>
        <w:rPr>
          <w:rFonts w:ascii="宋体" w:eastAsia="宋体" w:hAnsi="宋体" w:cs="宋体" w:hint="eastAsia"/>
        </w:rPr>
        <w:t>卷面虽有涂改痕迹，但仍保持整洁、规范，也可得满分。</w:t>
      </w:r>
    </w:p>
    <w:p>
      <w:pPr>
        <w:bidi w:val="0"/>
        <w:spacing w:line="240" w:lineRule="auto"/>
        <w:ind w:left="420" w:hanging="420" w:hangingChars="200"/>
        <w:rPr>
          <w:rFonts w:ascii="宋体" w:eastAsia="宋体" w:hAnsi="宋体" w:cs="宋体" w:hint="eastAsia"/>
          <w:lang w:val="en-US" w:eastAsia="zh-CN"/>
        </w:rPr>
      </w:pPr>
      <w:r>
        <w:rPr>
          <w:rFonts w:ascii="宋体" w:eastAsia="宋体" w:hAnsi="宋体" w:cs="宋体" w:hint="eastAsia"/>
        </w:rPr>
        <w:t>3.书写潦草，涂改过多过乱，卷面不整洁，酌情扣分</w:t>
      </w:r>
      <w:r>
        <w:rPr>
          <w:rFonts w:ascii="宋体" w:eastAsia="宋体" w:hAnsi="宋体" w:cs="宋体" w:hint="eastAsia"/>
          <w:lang w:eastAsia="zh-CN"/>
        </w:rPr>
        <w:t>。</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2019-06-18T12:11:00Z</dcterms:created>
  <dcterms:modified xsi:type="dcterms:W3CDTF">2019-06-19T00:01:55Z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