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0E5" w:rsidRPr="007B4FC6" w:rsidRDefault="00F34C35" w:rsidP="007B4FC6">
      <w:pPr>
        <w:pStyle w:val="1"/>
        <w:jc w:val="center"/>
        <w:rPr>
          <w:rFonts w:ascii="宋体" w:eastAsia="宋体" w:hAnsi="宋体"/>
          <w:color w:val="FF0000"/>
          <w:sz w:val="28"/>
        </w:rPr>
      </w:pPr>
      <w:r w:rsidRPr="007B4FC6">
        <w:rPr>
          <w:rFonts w:ascii="宋体" w:eastAsia="宋体" w:hAnsi="宋体" w:cs="Times New Roman"/>
          <w:color w:val="FF0000"/>
          <w:sz w:val="28"/>
        </w:rPr>
        <w:t>12　卖油翁</w:t>
      </w:r>
    </w:p>
    <w:p w:rsidR="003620E5" w:rsidRPr="007B4FC6" w:rsidRDefault="003620E5">
      <w:pPr>
        <w:pStyle w:val="a3"/>
        <w:ind w:firstLineChars="200" w:firstLine="420"/>
        <w:rPr>
          <w:rFonts w:hAnsi="宋体" w:cs="Times New Roman"/>
        </w:rPr>
      </w:pP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1．熟悉故事内容，积累文言词句。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2．品味关键语句，揣摩人物心理和态度，把握人物形象。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3．体会文本中的大道理、大智慧。</w:t>
      </w:r>
    </w:p>
    <w:p w:rsidR="003620E5" w:rsidRPr="007B4FC6" w:rsidRDefault="00F34C35">
      <w:pPr>
        <w:pStyle w:val="3"/>
        <w:rPr>
          <w:rFonts w:ascii="宋体" w:eastAsia="宋体" w:hAnsi="宋体"/>
          <w:b w:val="0"/>
          <w:sz w:val="21"/>
        </w:rPr>
      </w:pPr>
      <w:r w:rsidRPr="007B4FC6">
        <w:rPr>
          <w:rFonts w:ascii="宋体" w:eastAsia="宋体" w:hAnsi="宋体" w:cs="Times New Roman"/>
          <w:b w:val="0"/>
          <w:sz w:val="21"/>
        </w:rPr>
        <w:t>第1课时</w:t>
      </w:r>
    </w:p>
    <w:p w:rsidR="003620E5" w:rsidRPr="007B4FC6" w:rsidRDefault="003620E5">
      <w:pPr>
        <w:pStyle w:val="a3"/>
        <w:ind w:firstLineChars="200" w:firstLine="420"/>
        <w:rPr>
          <w:rFonts w:hAnsi="宋体" w:cs="Times New Roman"/>
        </w:rPr>
      </w:pP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一、导入新课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我国有句俗话：“三百六十行，行行出状元。”这句话常用来称赞各行各业的能工巧匠。在过去的几千年当中，这类能工巧匠多得无法统计。在大文豪欧阳修的笔下就有这样一位老人，他貌似平常，却身怀绝技，他到底是谁呢？今天就让我们一起了解一下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二、教学过程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目标导学一：介绍作者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积累字词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1．作者作品简介。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欧阳修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字永叔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自号醉翁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晚年又号六一居士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谥号文忠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北宋吉州永丰(今属江西)人。他是当时公认的文坛领袖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是一个在散文、诗、词各方面都成就卓著的作家。他团结和培养了许多著名作家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领导了北宋的诗文革新运动。“唐宋八大家”中有六大家出自这个时期的这批作家。《卖油翁》仅133字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可算散文中的小品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节选自《归田录》。该书是一部记载朝廷轶事和士大夫诙谐之言的书。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2．检查预习。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  <w:em w:val="underDot"/>
        </w:rPr>
        <w:t>咨</w:t>
      </w:r>
      <w:r w:rsidRPr="007B4FC6">
        <w:rPr>
          <w:rFonts w:hAnsi="宋体" w:cs="Times New Roman"/>
        </w:rPr>
        <w:t xml:space="preserve">(zī)　　　</w:t>
      </w:r>
      <w:r w:rsidRPr="007B4FC6">
        <w:rPr>
          <w:rFonts w:hAnsi="宋体" w:cs="Times New Roman"/>
          <w:em w:val="underDot"/>
        </w:rPr>
        <w:t>矜</w:t>
      </w:r>
      <w:r w:rsidRPr="007B4FC6">
        <w:rPr>
          <w:rFonts w:hAnsi="宋体" w:cs="Times New Roman"/>
        </w:rPr>
        <w:t xml:space="preserve">(jīn)　　　</w:t>
      </w:r>
      <w:r w:rsidRPr="007B4FC6">
        <w:rPr>
          <w:rFonts w:hAnsi="宋体" w:cs="Times New Roman"/>
          <w:em w:val="underDot"/>
        </w:rPr>
        <w:t>圃</w:t>
      </w:r>
      <w:r w:rsidRPr="007B4FC6">
        <w:rPr>
          <w:rFonts w:hAnsi="宋体" w:cs="Times New Roman"/>
        </w:rPr>
        <w:t xml:space="preserve">(pǔ)　　　</w:t>
      </w:r>
      <w:r w:rsidRPr="007B4FC6">
        <w:rPr>
          <w:rFonts w:hAnsi="宋体" w:cs="Times New Roman"/>
          <w:em w:val="underDot"/>
        </w:rPr>
        <w:t>睨</w:t>
      </w:r>
      <w:r w:rsidRPr="007B4FC6">
        <w:rPr>
          <w:rFonts w:hAnsi="宋体" w:cs="Times New Roman"/>
        </w:rPr>
        <w:t>(nì)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  <w:em w:val="underDot"/>
        </w:rPr>
        <w:t>矢</w:t>
      </w:r>
      <w:r w:rsidRPr="007B4FC6">
        <w:rPr>
          <w:rFonts w:hAnsi="宋体" w:cs="Times New Roman"/>
        </w:rPr>
        <w:t xml:space="preserve">(shǐ)  </w:t>
      </w:r>
      <w:r w:rsidRPr="007B4FC6">
        <w:rPr>
          <w:rFonts w:hAnsi="宋体" w:cs="Times New Roman"/>
          <w:em w:val="underDot"/>
        </w:rPr>
        <w:t>颔</w:t>
      </w:r>
      <w:r w:rsidRPr="007B4FC6">
        <w:rPr>
          <w:rFonts w:hAnsi="宋体" w:cs="Times New Roman"/>
        </w:rPr>
        <w:t xml:space="preserve">(hàn)  </w:t>
      </w:r>
      <w:r w:rsidRPr="007B4FC6">
        <w:rPr>
          <w:rFonts w:hAnsi="宋体" w:cs="Times New Roman"/>
          <w:em w:val="underDot"/>
        </w:rPr>
        <w:t>忿</w:t>
      </w:r>
      <w:r w:rsidRPr="007B4FC6">
        <w:rPr>
          <w:rFonts w:hAnsi="宋体" w:cs="Times New Roman"/>
        </w:rPr>
        <w:t xml:space="preserve">(fèn)  </w:t>
      </w:r>
      <w:r w:rsidRPr="007B4FC6">
        <w:rPr>
          <w:rFonts w:hAnsi="宋体" w:cs="Times New Roman"/>
          <w:em w:val="underDot"/>
        </w:rPr>
        <w:t>酌</w:t>
      </w:r>
      <w:r w:rsidRPr="007B4FC6">
        <w:rPr>
          <w:rFonts w:hAnsi="宋体" w:cs="Times New Roman"/>
        </w:rPr>
        <w:t>(zhuó)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  <w:em w:val="underDot"/>
        </w:rPr>
        <w:t>沥</w:t>
      </w:r>
      <w:r w:rsidRPr="007B4FC6">
        <w:rPr>
          <w:rFonts w:hAnsi="宋体" w:cs="Times New Roman"/>
        </w:rPr>
        <w:t xml:space="preserve">(lì)  </w:t>
      </w:r>
      <w:r w:rsidRPr="007B4FC6">
        <w:rPr>
          <w:rFonts w:hAnsi="宋体" w:cs="Times New Roman"/>
          <w:em w:val="underDot"/>
        </w:rPr>
        <w:t>杓</w:t>
      </w:r>
      <w:r w:rsidRPr="007B4FC6">
        <w:rPr>
          <w:rFonts w:hAnsi="宋体" w:cs="Times New Roman"/>
        </w:rPr>
        <w:t>(sháo)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3．重点实词。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善射：擅长射箭。善，擅长，善于。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自矜：自夸。矜，夸耀。　　　　　圃：园子。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释担：放下担子。释，放下。  颔：点头。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忿然：气愤的样子。  精：精湛。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覆：盖。  徐：慢慢地。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沥：滴入、注入。  惟：只，只是。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遣之：让他走。遣，打发。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4．一词多义。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之但微颔</w:t>
      </w:r>
      <w:r w:rsidRPr="007B4FC6">
        <w:rPr>
          <w:rFonts w:hAnsi="宋体" w:cs="Times New Roman"/>
          <w:em w:val="underDot"/>
        </w:rPr>
        <w:t>之</w:t>
      </w:r>
      <w:r w:rsidRPr="007B4FC6">
        <w:rPr>
          <w:rFonts w:hAnsi="宋体" w:cs="Times New Roman"/>
        </w:rPr>
        <w:t>(代词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指陈尧咨射箭十中八九这一情况)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以我酌油知</w:t>
      </w:r>
      <w:r w:rsidRPr="007B4FC6">
        <w:rPr>
          <w:rFonts w:hAnsi="宋体" w:cs="Times New Roman"/>
          <w:em w:val="underDot"/>
        </w:rPr>
        <w:t>之</w:t>
      </w:r>
      <w:r w:rsidRPr="007B4FC6">
        <w:rPr>
          <w:rFonts w:hAnsi="宋体" w:cs="Times New Roman"/>
        </w:rPr>
        <w:t>(代词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指射箭是凭手熟的道理)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徐以杓酌油沥</w:t>
      </w:r>
      <w:r w:rsidRPr="007B4FC6">
        <w:rPr>
          <w:rFonts w:hAnsi="宋体" w:cs="Times New Roman"/>
          <w:em w:val="underDot"/>
        </w:rPr>
        <w:t>之</w:t>
      </w:r>
      <w:r w:rsidRPr="007B4FC6">
        <w:rPr>
          <w:rFonts w:hAnsi="宋体" w:cs="Times New Roman"/>
        </w:rPr>
        <w:t>(代词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指葫芦)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笑而遣</w:t>
      </w:r>
      <w:r w:rsidRPr="007B4FC6">
        <w:rPr>
          <w:rFonts w:hAnsi="宋体" w:cs="Times New Roman"/>
          <w:em w:val="underDot"/>
        </w:rPr>
        <w:t>之</w:t>
      </w:r>
      <w:r w:rsidRPr="007B4FC6">
        <w:rPr>
          <w:rFonts w:hAnsi="宋体" w:cs="Times New Roman"/>
        </w:rPr>
        <w:t>(代词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指卖油翁)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其见</w:t>
      </w:r>
      <w:r w:rsidRPr="007B4FC6">
        <w:rPr>
          <w:rFonts w:hAnsi="宋体" w:cs="Times New Roman"/>
          <w:em w:val="underDot"/>
        </w:rPr>
        <w:t>其</w:t>
      </w:r>
      <w:r w:rsidRPr="007B4FC6">
        <w:rPr>
          <w:rFonts w:hAnsi="宋体" w:cs="Times New Roman"/>
        </w:rPr>
        <w:t>发矢十中八九(代词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代陈尧咨)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lastRenderedPageBreak/>
        <w:t>以钱覆</w:t>
      </w:r>
      <w:r w:rsidRPr="007B4FC6">
        <w:rPr>
          <w:rFonts w:hAnsi="宋体" w:cs="Times New Roman"/>
          <w:em w:val="underDot"/>
        </w:rPr>
        <w:t>其</w:t>
      </w:r>
      <w:r w:rsidRPr="007B4FC6">
        <w:rPr>
          <w:rFonts w:hAnsi="宋体" w:cs="Times New Roman"/>
        </w:rPr>
        <w:t>口(代词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代葫芦)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以</w:t>
      </w:r>
      <w:r w:rsidRPr="007B4FC6">
        <w:rPr>
          <w:rFonts w:hAnsi="宋体" w:cs="Times New Roman"/>
          <w:em w:val="underDot"/>
        </w:rPr>
        <w:t>以</w:t>
      </w:r>
      <w:r w:rsidRPr="007B4FC6">
        <w:rPr>
          <w:rFonts w:hAnsi="宋体" w:cs="Times New Roman"/>
        </w:rPr>
        <w:t>我酌油知之(介词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凭、靠)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  <w:em w:val="underDot"/>
        </w:rPr>
        <w:t>以</w:t>
      </w:r>
      <w:r w:rsidRPr="007B4FC6">
        <w:rPr>
          <w:rFonts w:hAnsi="宋体" w:cs="Times New Roman"/>
        </w:rPr>
        <w:t>钱覆其口(介词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用)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射尝</w:t>
      </w:r>
      <w:r w:rsidRPr="007B4FC6">
        <w:rPr>
          <w:rFonts w:hAnsi="宋体" w:cs="Times New Roman"/>
          <w:em w:val="underDot"/>
        </w:rPr>
        <w:t>射</w:t>
      </w:r>
      <w:r w:rsidRPr="007B4FC6">
        <w:rPr>
          <w:rFonts w:hAnsi="宋体" w:cs="Times New Roman"/>
        </w:rPr>
        <w:t>于家圃(动词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射箭)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吾</w:t>
      </w:r>
      <w:r w:rsidRPr="007B4FC6">
        <w:rPr>
          <w:rFonts w:hAnsi="宋体" w:cs="Times New Roman"/>
          <w:em w:val="underDot"/>
        </w:rPr>
        <w:t>射</w:t>
      </w:r>
      <w:r w:rsidRPr="007B4FC6">
        <w:rPr>
          <w:rFonts w:hAnsi="宋体" w:cs="Times New Roman"/>
        </w:rPr>
        <w:t>不亦精乎(名词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射箭的技艺)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尔但手熟</w:t>
      </w:r>
      <w:r w:rsidRPr="007B4FC6">
        <w:rPr>
          <w:rFonts w:hAnsi="宋体" w:cs="Times New Roman"/>
          <w:em w:val="underDot"/>
        </w:rPr>
        <w:t>尔</w:t>
      </w:r>
      <w:r w:rsidRPr="007B4FC6">
        <w:rPr>
          <w:rFonts w:hAnsi="宋体" w:cs="Times New Roman"/>
        </w:rPr>
        <w:t>(同“耳”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相当于“罢了”)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  <w:em w:val="underDot"/>
        </w:rPr>
        <w:t>尔</w:t>
      </w:r>
      <w:r w:rsidRPr="007B4FC6">
        <w:rPr>
          <w:rFonts w:hAnsi="宋体" w:cs="Times New Roman"/>
        </w:rPr>
        <w:t>安敢轻吾射(代词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你)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而释担</w:t>
      </w:r>
      <w:r w:rsidRPr="007B4FC6">
        <w:rPr>
          <w:rFonts w:hAnsi="宋体" w:cs="Times New Roman"/>
          <w:em w:val="underDot"/>
        </w:rPr>
        <w:t>而</w:t>
      </w:r>
      <w:r w:rsidRPr="007B4FC6">
        <w:rPr>
          <w:rFonts w:hAnsi="宋体" w:cs="Times New Roman"/>
        </w:rPr>
        <w:t>立(连词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表顺承)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自钱孔入，</w:t>
      </w:r>
      <w:r w:rsidRPr="007B4FC6">
        <w:rPr>
          <w:rFonts w:hAnsi="宋体" w:cs="Times New Roman"/>
          <w:em w:val="underDot"/>
        </w:rPr>
        <w:t>而</w:t>
      </w:r>
      <w:r w:rsidRPr="007B4FC6">
        <w:rPr>
          <w:rFonts w:hAnsi="宋体" w:cs="Times New Roman"/>
        </w:rPr>
        <w:t>钱不湿(连词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表转折)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康肃笑</w:t>
      </w:r>
      <w:r w:rsidRPr="007B4FC6">
        <w:rPr>
          <w:rFonts w:hAnsi="宋体" w:cs="Times New Roman"/>
          <w:em w:val="underDot"/>
        </w:rPr>
        <w:t>而</w:t>
      </w:r>
      <w:r w:rsidRPr="007B4FC6">
        <w:rPr>
          <w:rFonts w:hAnsi="宋体" w:cs="Times New Roman"/>
        </w:rPr>
        <w:t>遣之(连词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表修饰)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目标导学二：诵读文章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整体感悟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1．教师范读文章，学生整体把握课文内容。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2．学生自读课文，说说故事发生的地点、人物和背景。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明确：地点：陈尧咨家的园子。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人物：陈尧咨和卖油翁。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背景：陈尧咨善射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“当世无双”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因而“自矜”。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3．卖油翁看到陈尧咨射箭是什么反应？他对陈尧咨射箭的本领是怎么评价的？卖油翁凭什么这样评价陈尧咨的射箭本领？</w:t>
      </w:r>
    </w:p>
    <w:p w:rsidR="003620E5" w:rsidRPr="007B4FC6" w:rsidRDefault="00F34C35">
      <w:pPr>
        <w:pStyle w:val="a3"/>
        <w:ind w:firstLineChars="200" w:firstLine="420"/>
        <w:rPr>
          <w:rFonts w:hAnsi="宋体" w:cs="MingLiU_HKSCS"/>
        </w:rPr>
      </w:pPr>
      <w:r w:rsidRPr="007B4FC6">
        <w:rPr>
          <w:rFonts w:hAnsi="宋体" w:cs="Times New Roman"/>
        </w:rPr>
        <w:t>明确：放下担子站着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斜着眼看他射箭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很久不离开。看见他射出十支箭能射中八九支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只是对此微微点头。</w:t>
      </w:r>
    </w:p>
    <w:p w:rsidR="003620E5" w:rsidRPr="007B4FC6" w:rsidRDefault="00F34C35">
      <w:pPr>
        <w:pStyle w:val="a3"/>
        <w:ind w:firstLineChars="200" w:firstLine="420"/>
        <w:rPr>
          <w:rFonts w:hAnsi="宋体" w:cs="MingLiU_HKSCS"/>
        </w:rPr>
      </w:pPr>
      <w:r w:rsidRPr="007B4FC6">
        <w:rPr>
          <w:rFonts w:hAnsi="宋体" w:cs="Times New Roman"/>
        </w:rPr>
        <w:t>卖油翁认为：“无他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但手熟尔。”[没有别的(奥妙)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只是手法技艺熟练罢了。]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“以我酌油知之”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卖油翁凭多年倒油的经验知道熟能生巧、精益求精的道理。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4．教师依次出示《卖油翁》的提纲让学生复述故事。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①尧咨善射　②尧咨自矜　③卖油翁微颔　④陈尧咨与卖油翁对话　⑤卖油翁酌油　⑥陈尧咨笑而遣之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复述课文内容的思路：①介绍人物、交代故事发生的地点和原因。②文章主要写了两件事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即射箭和酌油。</w:t>
      </w:r>
    </w:p>
    <w:p w:rsidR="003620E5" w:rsidRPr="007B4FC6" w:rsidRDefault="00F34C35">
      <w:pPr>
        <w:pStyle w:val="a3"/>
        <w:ind w:firstLineChars="200" w:firstLine="420"/>
        <w:rPr>
          <w:rFonts w:hAnsi="宋体" w:cs="MingLiU_HKSCS"/>
        </w:rPr>
      </w:pPr>
      <w:r w:rsidRPr="007B4FC6">
        <w:rPr>
          <w:rFonts w:hAnsi="宋体" w:cs="Times New Roman"/>
        </w:rPr>
        <w:t>课堂小结：</w:t>
      </w:r>
    </w:p>
    <w:p w:rsidR="003620E5" w:rsidRPr="007B4FC6" w:rsidRDefault="00F34C35">
      <w:pPr>
        <w:pStyle w:val="a3"/>
        <w:ind w:firstLineChars="200" w:firstLine="420"/>
        <w:rPr>
          <w:rFonts w:hAnsi="宋体" w:cs="MingLiU_HKSCS"/>
        </w:rPr>
      </w:pPr>
      <w:r w:rsidRPr="007B4FC6">
        <w:rPr>
          <w:rFonts w:hAnsi="宋体" w:cs="Times New Roman"/>
        </w:rPr>
        <w:t>1</w:t>
      </w:r>
      <w:r w:rsidRPr="007B4FC6">
        <w:rPr>
          <w:rFonts w:hAnsi="宋体" w:cs="MingLiU_HKSCS" w:hint="eastAsia"/>
        </w:rPr>
        <w:t>．</w:t>
      </w:r>
      <w:r w:rsidRPr="007B4FC6">
        <w:rPr>
          <w:rFonts w:hAnsi="宋体" w:cs="Times New Roman"/>
        </w:rPr>
        <w:t>讲一个完整的故事应注意交代清楚人物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事件的经过、结果等。本文记述了卖油翁自钱孔沥油这件事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说明了熟能生巧的道理。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2</w:t>
      </w:r>
      <w:r w:rsidRPr="007B4FC6">
        <w:rPr>
          <w:rFonts w:hAnsi="宋体" w:cs="MingLiU_HKSCS" w:hint="eastAsia"/>
        </w:rPr>
        <w:t>．</w:t>
      </w:r>
      <w:r w:rsidRPr="007B4FC6">
        <w:rPr>
          <w:rFonts w:hAnsi="宋体" w:cs="Times New Roman"/>
        </w:rPr>
        <w:t>理解文言实词和虚词的含义一定要联系整个句子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只有掌握这些重点词语的意义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才能较好地理解课文的内容。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三、板书设计</w:t>
      </w:r>
    </w:p>
    <w:p w:rsidR="003620E5" w:rsidRPr="007B4FC6" w:rsidRDefault="00F34C35">
      <w:pPr>
        <w:pStyle w:val="a3"/>
        <w:ind w:firstLineChars="200" w:firstLine="420"/>
        <w:jc w:val="center"/>
        <w:rPr>
          <w:rFonts w:hAnsi="宋体" w:cs="Times New Roman"/>
        </w:rPr>
      </w:pPr>
      <w:r w:rsidRPr="007B4FC6">
        <w:rPr>
          <w:rFonts w:hAnsi="宋体"/>
          <w:noProof/>
        </w:rPr>
        <w:lastRenderedPageBreak/>
        <w:drawing>
          <wp:inline distT="0" distB="0" distL="114300" distR="114300">
            <wp:extent cx="4321175" cy="289560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117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620E5" w:rsidRPr="007B4FC6" w:rsidRDefault="00F34C35">
      <w:pPr>
        <w:pStyle w:val="3"/>
        <w:rPr>
          <w:rFonts w:ascii="宋体" w:eastAsia="宋体" w:hAnsi="宋体"/>
          <w:b w:val="0"/>
          <w:sz w:val="21"/>
        </w:rPr>
      </w:pPr>
      <w:r w:rsidRPr="007B4FC6">
        <w:rPr>
          <w:rFonts w:ascii="宋体" w:eastAsia="宋体" w:hAnsi="宋体" w:cs="Times New Roman"/>
          <w:b w:val="0"/>
          <w:sz w:val="21"/>
        </w:rPr>
        <w:t>第2课时</w:t>
      </w:r>
    </w:p>
    <w:p w:rsidR="003620E5" w:rsidRPr="007B4FC6" w:rsidRDefault="003620E5">
      <w:pPr>
        <w:pStyle w:val="a3"/>
        <w:ind w:firstLineChars="200" w:firstLine="420"/>
        <w:rPr>
          <w:rFonts w:hAnsi="宋体" w:cs="Times New Roman"/>
        </w:rPr>
      </w:pP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一、复习回顾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导入新课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根据上节课的板书，指名学生复述课文。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二、教学新课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目标导学一：分析方法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感受特色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为何如此短的篇幅，作者未发表一点议论，就把道理说得明白生动，引人深思？这样的叙事方法有什么特色？</w:t>
      </w:r>
    </w:p>
    <w:p w:rsidR="003620E5" w:rsidRPr="007B4FC6" w:rsidRDefault="00F34C35">
      <w:pPr>
        <w:pStyle w:val="a3"/>
        <w:ind w:firstLineChars="200" w:firstLine="420"/>
        <w:rPr>
          <w:rFonts w:hAnsi="宋体" w:cs="MingLiU_HKSCS"/>
        </w:rPr>
      </w:pPr>
      <w:r w:rsidRPr="007B4FC6">
        <w:rPr>
          <w:rFonts w:hAnsi="宋体" w:cs="Times New Roman"/>
        </w:rPr>
        <w:t>明确：先介绍人物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在熟悉人物基础上叙述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宾主分明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繁简得当。</w:t>
      </w:r>
    </w:p>
    <w:p w:rsidR="003620E5" w:rsidRPr="007B4FC6" w:rsidRDefault="00F34C35">
      <w:pPr>
        <w:pStyle w:val="a3"/>
        <w:ind w:firstLineChars="200" w:firstLine="420"/>
        <w:rPr>
          <w:rFonts w:hAnsi="宋体" w:cs="MingLiU_HKSCS"/>
        </w:rPr>
      </w:pPr>
      <w:r w:rsidRPr="007B4FC6">
        <w:rPr>
          <w:rFonts w:hAnsi="宋体" w:cs="Times New Roman"/>
        </w:rPr>
        <w:t>特色：(1)剪裁合理。把生活中的素材做了合理的详略处理。主角是卖油翁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写陈尧咨的善射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只是为了陪衬卖油翁的善酌。因此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写陈尧咨射技之精只做概括交代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不加渲染。主要笔墨放在酌油的现场操作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采用白描手法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细腻传神。该略之处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惜墨如金；该详之处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泼墨如水。细节清晰。动作、神态均写得精确。一段略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一段详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略中有详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详中有略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详略交叉运用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服从于突出中心的要求。(这是由于作者有敏锐的观察力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对生活现象烂熟于心)</w:t>
      </w:r>
    </w:p>
    <w:p w:rsidR="003620E5" w:rsidRPr="007B4FC6" w:rsidRDefault="00F34C35">
      <w:pPr>
        <w:pStyle w:val="a3"/>
        <w:ind w:firstLineChars="200" w:firstLine="420"/>
        <w:rPr>
          <w:rFonts w:hAnsi="宋体" w:cs="MingLiU_HKSCS"/>
        </w:rPr>
      </w:pPr>
      <w:r w:rsidRPr="007B4FC6">
        <w:rPr>
          <w:rFonts w:hAnsi="宋体" w:cs="Times New Roman"/>
        </w:rPr>
        <w:t>(2)对比鲜明。课文始终把两个人对比着写。</w:t>
      </w:r>
    </w:p>
    <w:p w:rsidR="003620E5" w:rsidRPr="007B4FC6" w:rsidRDefault="00F34C35">
      <w:pPr>
        <w:pStyle w:val="a3"/>
        <w:ind w:firstLineChars="200" w:firstLine="420"/>
        <w:rPr>
          <w:rFonts w:hAnsi="宋体" w:cs="MingLiU_HKSCS"/>
        </w:rPr>
      </w:pPr>
      <w:r w:rsidRPr="007B4FC6">
        <w:rPr>
          <w:rFonts w:hAnsi="宋体" w:cs="Times New Roman"/>
        </w:rPr>
        <w:t xml:space="preserve">　　　　　　陈尧咨　　　　　　　卖油翁</w:t>
      </w:r>
    </w:p>
    <w:p w:rsidR="003620E5" w:rsidRPr="007B4FC6" w:rsidRDefault="00F34C35">
      <w:pPr>
        <w:pStyle w:val="a3"/>
        <w:ind w:firstLineChars="200" w:firstLine="420"/>
        <w:rPr>
          <w:rFonts w:hAnsi="宋体" w:cs="MingLiU_HKSCS"/>
        </w:rPr>
      </w:pPr>
      <w:r w:rsidRPr="007B4FC6">
        <w:rPr>
          <w:rFonts w:hAnsi="宋体" w:cs="Times New Roman"/>
        </w:rPr>
        <w:t>技艺：善射(十中八九)————善酌(绝技)</w:t>
      </w:r>
    </w:p>
    <w:p w:rsidR="003620E5" w:rsidRPr="007B4FC6" w:rsidRDefault="00F34C35">
      <w:pPr>
        <w:pStyle w:val="a3"/>
        <w:ind w:firstLineChars="200" w:firstLine="420"/>
        <w:rPr>
          <w:rFonts w:hAnsi="宋体" w:cs="MingLiU_HKSCS"/>
        </w:rPr>
      </w:pPr>
      <w:r w:rsidRPr="007B4FC6">
        <w:rPr>
          <w:rFonts w:hAnsi="宋体" w:cs="Times New Roman"/>
        </w:rPr>
        <w:t>见地：自矜—————————大巧若拙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态度：浮躁—————————从容、沉着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目标导学二：人物赏析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品读探究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1．朗读课文，说说陈尧咨对待卖油翁的态度前后发生了怎样的变化，文中哪些词语表现了这些变化。为什么有这样的变化？</w:t>
      </w:r>
    </w:p>
    <w:p w:rsidR="003620E5" w:rsidRPr="007B4FC6" w:rsidRDefault="00F34C35">
      <w:pPr>
        <w:pStyle w:val="a3"/>
        <w:ind w:firstLineChars="200" w:firstLine="420"/>
        <w:rPr>
          <w:rFonts w:hAnsi="宋体" w:cs="MingLiU_HKSCS"/>
        </w:rPr>
      </w:pPr>
      <w:r w:rsidRPr="007B4FC6">
        <w:rPr>
          <w:rFonts w:hAnsi="宋体" w:cs="Times New Roman"/>
        </w:rPr>
        <w:t xml:space="preserve">　明确：自矜——忿然——笑遣。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通过卖油翁酌油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陈尧咨明白了熟能生巧的道理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所以态度有了这样的变化。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2．思考：文中哪些词语最能表现人物的神情和态度？</w:t>
      </w:r>
    </w:p>
    <w:p w:rsidR="003620E5" w:rsidRPr="007B4FC6" w:rsidRDefault="00F34C35">
      <w:pPr>
        <w:pStyle w:val="a3"/>
        <w:ind w:firstLineChars="200" w:firstLine="420"/>
        <w:rPr>
          <w:rFonts w:hAnsi="宋体" w:cs="MingLiU_HKSCS"/>
        </w:rPr>
      </w:pPr>
      <w:r w:rsidRPr="007B4FC6">
        <w:rPr>
          <w:rFonts w:hAnsi="宋体" w:cs="Times New Roman"/>
        </w:rPr>
        <w:t>明确：“矜”表现了陈尧咨扬扬自得、喜欢自我炫耀。</w:t>
      </w:r>
    </w:p>
    <w:p w:rsidR="003620E5" w:rsidRPr="007B4FC6" w:rsidRDefault="00F34C35">
      <w:pPr>
        <w:pStyle w:val="a3"/>
        <w:ind w:firstLineChars="200" w:firstLine="420"/>
        <w:rPr>
          <w:rFonts w:hAnsi="宋体" w:cs="MingLiU_HKSCS"/>
        </w:rPr>
      </w:pPr>
      <w:r w:rsidRPr="007B4FC6">
        <w:rPr>
          <w:rFonts w:hAnsi="宋体" w:cs="Times New Roman"/>
        </w:rPr>
        <w:lastRenderedPageBreak/>
        <w:t>“睨”展示卖油翁满不在乎的神态。</w:t>
      </w:r>
    </w:p>
    <w:p w:rsidR="003620E5" w:rsidRPr="007B4FC6" w:rsidRDefault="00F34C35">
      <w:pPr>
        <w:pStyle w:val="a3"/>
        <w:ind w:firstLineChars="200" w:firstLine="420"/>
        <w:rPr>
          <w:rFonts w:hAnsi="宋体" w:cs="MingLiU_HKSCS"/>
        </w:rPr>
      </w:pPr>
      <w:r w:rsidRPr="007B4FC6">
        <w:rPr>
          <w:rFonts w:hAnsi="宋体" w:cs="Times New Roman"/>
        </w:rPr>
        <w:t>“微颔”表示卖油翁对陈尧咨的射箭技艺只略微赞赏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并不觉得厉害。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“笑”说明陈尧咨幡然醒悟。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3．根据上面的分析，总结文中两位人物的形象特征。</w:t>
      </w:r>
    </w:p>
    <w:p w:rsidR="003620E5" w:rsidRPr="007B4FC6" w:rsidRDefault="00F34C35">
      <w:pPr>
        <w:pStyle w:val="a3"/>
        <w:ind w:firstLineChars="200" w:firstLine="420"/>
        <w:rPr>
          <w:rFonts w:hAnsi="宋体" w:cs="MingLiU_HKSCS"/>
        </w:rPr>
      </w:pPr>
      <w:r w:rsidRPr="007B4FC6">
        <w:rPr>
          <w:rFonts w:hAnsi="宋体" w:cs="Times New Roman"/>
        </w:rPr>
        <w:t>明确：陈尧咨：善射而“自矜”。“吾射不亦精乎”“忿然”“尔安敢轻吾射”“笑而遣之”。——骄傲、不可一世、知错能改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卖油翁：酌油不湿钱口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“睨”“微颔”。——超然不自傲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目标导学三：总结存储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拓展延伸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1．归纳中心。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同学们读了这个故事，联系陈尧咨对卖油翁的态度的前后变化，你觉得陈尧咨从中悟出了什么道理？我们应该如何看待自己和别人的长处？这个故事对我们学好文化知识有什么启示？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明确：前问学生讨论后回答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即“熟能生巧”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后问自由回答。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2．链接生活。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说说生活学习中“熟能生巧”的例子，并谈谈我们应如何对待生活学习中的困难。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教师小结：我们不应该有点儿成绩就骄傲自满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卖油翁是在职业技巧上熟能生巧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我们也要在真正需要熟能生巧的地方苦练基本功。“三百六十行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行行出状元”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我们要做有为的年轻一代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肯于吃苦</w:t>
      </w:r>
      <w:r w:rsidRPr="007B4FC6">
        <w:rPr>
          <w:rFonts w:hAnsi="宋体" w:cs="MingLiU_HKSCS" w:hint="eastAsia"/>
        </w:rPr>
        <w:t>，</w:t>
      </w:r>
      <w:r w:rsidRPr="007B4FC6">
        <w:rPr>
          <w:rFonts w:hAnsi="宋体" w:cs="Times New Roman"/>
        </w:rPr>
        <w:t>终究会取得令人敬仰的成绩的。</w:t>
      </w:r>
    </w:p>
    <w:p w:rsidR="003620E5" w:rsidRPr="007B4FC6" w:rsidRDefault="00F34C35">
      <w:pPr>
        <w:pStyle w:val="a3"/>
        <w:ind w:firstLineChars="200" w:firstLine="420"/>
        <w:rPr>
          <w:rFonts w:hAnsi="宋体" w:cs="Times New Roman"/>
        </w:rPr>
      </w:pPr>
      <w:r w:rsidRPr="007B4FC6">
        <w:rPr>
          <w:rFonts w:hAnsi="宋体" w:cs="Times New Roman"/>
        </w:rPr>
        <w:t>三、板书设计</w:t>
      </w:r>
    </w:p>
    <w:p w:rsidR="003620E5" w:rsidRPr="007B4FC6" w:rsidRDefault="00F34C35">
      <w:pPr>
        <w:rPr>
          <w:rFonts w:ascii="宋体" w:eastAsia="宋体" w:hAnsi="宋体"/>
        </w:rPr>
      </w:pPr>
      <w:r w:rsidRPr="007B4FC6">
        <w:rPr>
          <w:rFonts w:ascii="宋体" w:eastAsia="宋体" w:hAnsi="宋体"/>
          <w:noProof/>
        </w:rPr>
        <w:drawing>
          <wp:inline distT="0" distB="0" distL="114300" distR="114300">
            <wp:extent cx="5269865" cy="2997835"/>
            <wp:effectExtent l="0" t="0" r="317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97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620E5" w:rsidRPr="007B4FC6" w:rsidRDefault="00F34C35">
      <w:pPr>
        <w:rPr>
          <w:rFonts w:ascii="宋体" w:eastAsia="宋体" w:hAnsi="宋体"/>
        </w:rPr>
      </w:pPr>
      <w:r w:rsidRPr="007B4FC6">
        <w:rPr>
          <w:rFonts w:ascii="宋体" w:eastAsia="宋体" w:hAnsi="宋体"/>
          <w:noProof/>
        </w:rPr>
        <w:drawing>
          <wp:inline distT="0" distB="0" distL="114300" distR="114300">
            <wp:extent cx="5264150" cy="1194435"/>
            <wp:effectExtent l="0" t="0" r="889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194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620E5" w:rsidRPr="007B4FC6" w:rsidSect="003620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918" w:rsidRDefault="00C24918" w:rsidP="00F34C35">
      <w:r>
        <w:separator/>
      </w:r>
    </w:p>
  </w:endnote>
  <w:endnote w:type="continuationSeparator" w:id="1">
    <w:p w:rsidR="00C24918" w:rsidRDefault="00C24918" w:rsidP="00F34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FC6" w:rsidRDefault="007B4FC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FC6" w:rsidRPr="007B4FC6" w:rsidRDefault="007B4FC6" w:rsidP="007B4FC6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FC6" w:rsidRDefault="007B4FC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918" w:rsidRDefault="00C24918" w:rsidP="00F34C35">
      <w:r>
        <w:separator/>
      </w:r>
    </w:p>
  </w:footnote>
  <w:footnote w:type="continuationSeparator" w:id="1">
    <w:p w:rsidR="00C24918" w:rsidRDefault="00C24918" w:rsidP="00F34C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FC6" w:rsidRDefault="007B4FC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FC6" w:rsidRDefault="007B4FC6" w:rsidP="007B4FC6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FC6" w:rsidRDefault="007B4FC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5750"/>
    <w:rsid w:val="00125750"/>
    <w:rsid w:val="003620E5"/>
    <w:rsid w:val="0061168E"/>
    <w:rsid w:val="00656178"/>
    <w:rsid w:val="007B4FC6"/>
    <w:rsid w:val="00C24918"/>
    <w:rsid w:val="00F34C35"/>
    <w:rsid w:val="3B4F2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E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620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620E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3620E5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3620E5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qFormat/>
    <w:rsid w:val="003620E5"/>
    <w:rPr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rsid w:val="003620E5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F34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34C35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34C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34C35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7B4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7B4FC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373</Words>
  <Characters>2129</Characters>
  <Application>Microsoft Office Word</Application>
  <DocSecurity>0</DocSecurity>
  <Lines>17</Lines>
  <Paragraphs>4</Paragraphs>
  <ScaleCrop>false</ScaleCrop>
  <Manager/>
  <Company/>
  <LinksUpToDate>false</LinksUpToDate>
  <CharactersWithSpaces>2498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2018-11-05T02:28:00Z</dcterms:created>
  <dcterms:modified xsi:type="dcterms:W3CDTF">2019-02-21T08:45:00Z</dcterms:modified>
  <cp:category/>
</cp:coreProperties>
</file>