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ascii="Times New Roman" w:hAnsi="Times New Roman" w:cs="Times New Roman"/>
        </w:rPr>
        <w:t>第五单元检测卷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时间：120分钟　　满分：120分</w:t>
      </w:r>
    </w:p>
    <w:tbl>
      <w:tblPr>
        <w:tblStyle w:val="14"/>
        <w:tblW w:w="50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606"/>
        <w:gridCol w:w="606"/>
        <w:gridCol w:w="606"/>
        <w:gridCol w:w="60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题序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一、基础积累与运用(25分)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1．下列加点字注音有误的一项是(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A．旗</w:t>
      </w:r>
      <w:r>
        <w:rPr>
          <w:rFonts w:ascii="Times New Roman" w:hAnsi="Times New Roman" w:cs="Times New Roman"/>
          <w:em w:val="underDot"/>
        </w:rPr>
        <w:t>靡</w:t>
      </w:r>
      <w:r>
        <w:rPr>
          <w:rFonts w:ascii="Times New Roman" w:hAnsi="Times New Roman" w:cs="Times New Roman"/>
        </w:rPr>
        <w:t>(mí)　　甲</w:t>
      </w:r>
      <w:r>
        <w:rPr>
          <w:rFonts w:ascii="Times New Roman" w:hAnsi="Times New Roman" w:cs="Times New Roman"/>
          <w:em w:val="underDot"/>
        </w:rPr>
        <w:t>胄</w:t>
      </w:r>
      <w:r>
        <w:rPr>
          <w:rFonts w:ascii="Times New Roman" w:hAnsi="Times New Roman" w:cs="Times New Roman"/>
        </w:rPr>
        <w:t>(zhòu)　　纳</w:t>
      </w:r>
      <w:r>
        <w:rPr>
          <w:rFonts w:ascii="Times New Roman" w:hAnsi="Times New Roman" w:cs="Times New Roman"/>
          <w:em w:val="underDot"/>
        </w:rPr>
        <w:t>谏</w:t>
      </w:r>
      <w:r>
        <w:rPr>
          <w:rFonts w:ascii="Times New Roman" w:hAnsi="Times New Roman" w:cs="Times New Roman"/>
        </w:rPr>
        <w:t>(jiàn)　　</w:t>
      </w:r>
      <w:r>
        <w:rPr>
          <w:rFonts w:ascii="Times New Roman" w:hAnsi="Times New Roman" w:cs="Times New Roman"/>
          <w:em w:val="underDot"/>
        </w:rPr>
        <w:t>彀</w:t>
      </w:r>
      <w:r>
        <w:rPr>
          <w:rFonts w:ascii="Times New Roman" w:hAnsi="Times New Roman" w:cs="Times New Roman"/>
        </w:rPr>
        <w:t>弓(ɡòu)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em w:val="underDot"/>
        </w:rPr>
        <w:t>昳</w:t>
      </w:r>
      <w:r>
        <w:rPr>
          <w:rFonts w:ascii="Times New Roman" w:hAnsi="Times New Roman" w:cs="Times New Roman"/>
        </w:rPr>
        <w:t>丽(yì)  曹</w:t>
      </w:r>
      <w:r>
        <w:rPr>
          <w:rFonts w:ascii="Times New Roman" w:hAnsi="Times New Roman" w:cs="Times New Roman"/>
          <w:em w:val="underDot"/>
        </w:rPr>
        <w:t>刿</w:t>
      </w:r>
      <w:r>
        <w:rPr>
          <w:rFonts w:ascii="Times New Roman" w:hAnsi="Times New Roman" w:cs="Times New Roman"/>
        </w:rPr>
        <w:t>(ɡuì)  貂</w:t>
      </w:r>
      <w:r>
        <w:rPr>
          <w:rFonts w:ascii="Times New Roman" w:hAnsi="Times New Roman" w:cs="Times New Roman"/>
          <w:em w:val="underDot"/>
        </w:rPr>
        <w:t>裘</w:t>
      </w:r>
      <w:r>
        <w:rPr>
          <w:rFonts w:ascii="Times New Roman" w:hAnsi="Times New Roman" w:cs="Times New Roman"/>
        </w:rPr>
        <w:t xml:space="preserve">(qiú)  </w:t>
      </w:r>
      <w:r>
        <w:rPr>
          <w:rFonts w:ascii="Times New Roman" w:hAnsi="Times New Roman" w:cs="Times New Roman"/>
          <w:em w:val="underDot"/>
        </w:rPr>
        <w:t>羹</w:t>
      </w:r>
      <w:r>
        <w:rPr>
          <w:rFonts w:ascii="Times New Roman" w:hAnsi="Times New Roman" w:cs="Times New Roman"/>
        </w:rPr>
        <w:t>饭(ɡēnɡ)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em w:val="underDot"/>
        </w:rPr>
        <w:t>期</w:t>
      </w:r>
      <w:r>
        <w:rPr>
          <w:rFonts w:ascii="Times New Roman" w:hAnsi="Times New Roman" w:cs="Times New Roman"/>
        </w:rPr>
        <w:t>年(jī)  狗</w:t>
      </w:r>
      <w:r>
        <w:rPr>
          <w:rFonts w:ascii="Times New Roman" w:hAnsi="Times New Roman" w:cs="Times New Roman"/>
          <w:em w:val="underDot"/>
        </w:rPr>
        <w:t>窦</w:t>
      </w:r>
      <w:r>
        <w:rPr>
          <w:rFonts w:ascii="Times New Roman" w:hAnsi="Times New Roman" w:cs="Times New Roman"/>
        </w:rPr>
        <w:t xml:space="preserve">(dòu)  </w:t>
      </w:r>
      <w:r>
        <w:rPr>
          <w:rFonts w:ascii="Times New Roman" w:hAnsi="Times New Roman" w:cs="Times New Roman"/>
          <w:em w:val="underDot"/>
        </w:rPr>
        <w:t>窥</w:t>
      </w:r>
      <w:r>
        <w:rPr>
          <w:rFonts w:ascii="Times New Roman" w:hAnsi="Times New Roman" w:cs="Times New Roman"/>
        </w:rPr>
        <w:t>镜(kuī)  按</w:t>
      </w:r>
      <w:r>
        <w:rPr>
          <w:rFonts w:ascii="Times New Roman" w:hAnsi="Times New Roman" w:cs="Times New Roman"/>
          <w:em w:val="underDot"/>
        </w:rPr>
        <w:t>辔</w:t>
      </w:r>
      <w:r>
        <w:rPr>
          <w:rFonts w:ascii="Times New Roman" w:hAnsi="Times New Roman" w:cs="Times New Roman"/>
        </w:rPr>
        <w:t>(pèi)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D．胸</w:t>
      </w:r>
      <w:r>
        <w:rPr>
          <w:rFonts w:ascii="Times New Roman" w:hAnsi="Times New Roman" w:cs="Times New Roman"/>
          <w:em w:val="underDot"/>
        </w:rPr>
        <w:t>襟</w:t>
      </w:r>
      <w:r>
        <w:rPr>
          <w:rFonts w:ascii="Times New Roman" w:hAnsi="Times New Roman" w:cs="Times New Roman"/>
        </w:rPr>
        <w:t xml:space="preserve">(jīn)  </w:t>
      </w:r>
      <w:r>
        <w:rPr>
          <w:rFonts w:ascii="Times New Roman" w:hAnsi="Times New Roman" w:cs="Times New Roman"/>
          <w:em w:val="underDot"/>
        </w:rPr>
        <w:t>谤</w:t>
      </w:r>
      <w:r>
        <w:rPr>
          <w:rFonts w:ascii="Times New Roman" w:hAnsi="Times New Roman" w:cs="Times New Roman"/>
        </w:rPr>
        <w:t>讥(bànɡ)  兜</w:t>
      </w:r>
      <w:r>
        <w:rPr>
          <w:rFonts w:ascii="Times New Roman" w:hAnsi="Times New Roman" w:cs="Times New Roman"/>
          <w:em w:val="underDot"/>
        </w:rPr>
        <w:t>鍪</w:t>
      </w:r>
      <w:r>
        <w:rPr>
          <w:rFonts w:ascii="Times New Roman" w:hAnsi="Times New Roman" w:cs="Times New Roman"/>
        </w:rPr>
        <w:t xml:space="preserve">(móu)  </w:t>
      </w:r>
      <w:r>
        <w:rPr>
          <w:rFonts w:ascii="Times New Roman" w:hAnsi="Times New Roman" w:cs="Times New Roman"/>
          <w:em w:val="underDot"/>
        </w:rPr>
        <w:t>冢</w:t>
      </w:r>
      <w:r>
        <w:rPr>
          <w:rFonts w:ascii="Times New Roman" w:hAnsi="Times New Roman" w:cs="Times New Roman"/>
        </w:rPr>
        <w:t>累累(zhǒnɡ)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2．下列句子中加点词意思相同的一项是(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A．又何</w:t>
      </w:r>
      <w:r>
        <w:rPr>
          <w:rFonts w:ascii="Times New Roman" w:hAnsi="Times New Roman" w:cs="Times New Roman"/>
          <w:em w:val="underDot"/>
        </w:rPr>
        <w:t>间</w:t>
      </w:r>
      <w:r>
        <w:rPr>
          <w:rFonts w:ascii="Times New Roman" w:hAnsi="Times New Roman" w:cs="Times New Roman"/>
        </w:rPr>
        <w:t>焉　　　　　　　时时而</w:t>
      </w:r>
      <w:r>
        <w:rPr>
          <w:rFonts w:ascii="Times New Roman" w:hAnsi="Times New Roman" w:cs="Times New Roman"/>
          <w:em w:val="underDot"/>
        </w:rPr>
        <w:t>间</w:t>
      </w:r>
      <w:r>
        <w:rPr>
          <w:rFonts w:ascii="Times New Roman" w:hAnsi="Times New Roman" w:cs="Times New Roman"/>
        </w:rPr>
        <w:t>进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B．自以</w:t>
      </w:r>
      <w:r>
        <w:rPr>
          <w:rFonts w:ascii="Times New Roman" w:hAnsi="Times New Roman" w:cs="Times New Roman"/>
          <w:em w:val="underDot"/>
        </w:rPr>
        <w:t>为</w:t>
      </w:r>
      <w:r>
        <w:rPr>
          <w:rFonts w:ascii="Times New Roman" w:hAnsi="Times New Roman" w:cs="Times New Roman"/>
        </w:rPr>
        <w:t>不如  天子</w:t>
      </w:r>
      <w:r>
        <w:rPr>
          <w:rFonts w:ascii="Times New Roman" w:hAnsi="Times New Roman" w:cs="Times New Roman"/>
          <w:em w:val="underDot"/>
        </w:rPr>
        <w:t>为</w:t>
      </w:r>
      <w:r>
        <w:rPr>
          <w:rFonts w:ascii="Times New Roman" w:hAnsi="Times New Roman" w:cs="Times New Roman"/>
        </w:rPr>
        <w:t>动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em w:val="underDot"/>
        </w:rPr>
        <w:t>遂</w:t>
      </w:r>
      <w:r>
        <w:rPr>
          <w:rFonts w:ascii="Times New Roman" w:hAnsi="Times New Roman" w:cs="Times New Roman"/>
        </w:rPr>
        <w:t xml:space="preserve">逐齐师  </w:t>
      </w:r>
      <w:r>
        <w:rPr>
          <w:rFonts w:ascii="Times New Roman" w:hAnsi="Times New Roman" w:cs="Times New Roman"/>
          <w:em w:val="underDot"/>
        </w:rPr>
        <w:t>遂</w:t>
      </w:r>
      <w:r>
        <w:rPr>
          <w:rFonts w:ascii="Times New Roman" w:hAnsi="Times New Roman" w:cs="Times New Roman"/>
        </w:rPr>
        <w:t>至承天寺寻张怀民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D．弗敢加也，必以</w:t>
      </w:r>
      <w:r>
        <w:rPr>
          <w:rFonts w:ascii="Times New Roman" w:hAnsi="Times New Roman" w:cs="Times New Roman"/>
          <w:em w:val="underDot"/>
        </w:rPr>
        <w:t>信</w:t>
      </w:r>
      <w:r>
        <w:rPr>
          <w:rFonts w:ascii="Times New Roman" w:hAnsi="Times New Roman" w:cs="Times New Roman"/>
        </w:rPr>
        <w:t xml:space="preserve">  忌不自</w:t>
      </w:r>
      <w:r>
        <w:rPr>
          <w:rFonts w:ascii="Times New Roman" w:hAnsi="Times New Roman" w:cs="Times New Roman"/>
          <w:em w:val="underDot"/>
        </w:rPr>
        <w:t>信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3．下列句子中加点词古今意义相同的一项是(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em w:val="underDot"/>
        </w:rPr>
        <w:t>牺牲</w:t>
      </w:r>
      <w:r>
        <w:rPr>
          <w:rFonts w:ascii="Times New Roman" w:hAnsi="Times New Roman" w:cs="Times New Roman"/>
        </w:rPr>
        <w:t>玉帛  B．肉食者</w:t>
      </w:r>
      <w:r>
        <w:rPr>
          <w:rFonts w:ascii="Times New Roman" w:hAnsi="Times New Roman" w:cs="Times New Roman"/>
          <w:em w:val="underDot"/>
        </w:rPr>
        <w:t>鄙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C．今齐</w:t>
      </w:r>
      <w:r>
        <w:rPr>
          <w:rFonts w:ascii="Times New Roman" w:hAnsi="Times New Roman" w:cs="Times New Roman"/>
          <w:em w:val="underDot"/>
        </w:rPr>
        <w:t>地方</w:t>
      </w:r>
      <w:r>
        <w:rPr>
          <w:rFonts w:ascii="Times New Roman" w:hAnsi="Times New Roman" w:cs="Times New Roman"/>
        </w:rPr>
        <w:t>千里  D．</w:t>
      </w:r>
      <w:r>
        <w:rPr>
          <w:rFonts w:ascii="Times New Roman" w:hAnsi="Times New Roman" w:cs="Times New Roman"/>
          <w:em w:val="underDot"/>
        </w:rPr>
        <w:t>衣食</w:t>
      </w:r>
      <w:r>
        <w:rPr>
          <w:rFonts w:ascii="Times New Roman" w:hAnsi="Times New Roman" w:cs="Times New Roman"/>
        </w:rPr>
        <w:t>所安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4．下列句子节奏划分不正确的一项是(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A．年少/万兜鍪，坐断东南/战未休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B．下视/其辙，登轼/而望之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C．今齐地方/千里，百二十/城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D．军中/闻将军令，不闻/天子之诏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5．下列作家作品对应有误的一项是(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A．《曹刿论战》——旧传左丘明——春秋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B．《周亚夫军细柳》——司马光——西汉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C．《满江红》——秋瑾——近代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D．《朝天子　咏喇叭》——王磐——明代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6．下列表述不正确的一项是(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A．《十五从军征》是写久经征战的士兵还乡的感受，在写法上主要运用寓情于景，借景抒情。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B．《邹忌讽齐王纳谏》记述了邹忌从与徐公比美中悟出治国的道理，进而讽劝齐王纳谏，使齐国大治的故事。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C．《周亚夫军细柳》一文通过汉文帝巡视、慰劳霸上、棘门及细柳军的场面，用对比、侧面烘托的手法塑造了周亚夫治军严整、忠于职守的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真将军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形象。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D．《朝天子　咏喇叭》采用了借物咏怀的手法，表面是在咏喇叭，实际是在影射那些倚仗皇帝的宠幸大摆威风、专权作恶的宦官，揭露了他们的罪行，表达了对他们的憎恶。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7．古诗词默写。(每空1分，共8分)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(1)____________________，八年风味徒思浙。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(2)在辛弃疾《南乡子　登京口北固亭有怀》一词中表现孙权年少继承父兄之业，统治江东，成就一番霸业的句子是：____________________，____________________。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(3)《十五从军征》中和贺知章的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少小离家老大回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有异曲同工之妙的诗句是：____________________，____________________。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(4)《朝天子　咏喇叭》中形象地写出宦官欺压百姓，把百姓搜刮得倾家荡产的句子是：____________________，__________________，____________________。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8．口语交际。(5分)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(1)根据下面提供的情境回答问题。(2分)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端午节的中午，家人团聚，一起热热闹闹地过节，可是弟弟却一直低头玩着手机。爸爸妈妈批评他，他却说：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年年都围在一起吃粽子，有什么意思，还不如玩手机呢！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此时，你想对他说：“____________________________________________”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"D:\\我的文档\\Tencent Files\\3548917231\\FileRecv\\新建文件夹\\YBSJ3.TIF"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12.5pt;width:61.5pt;" filled="f" o:preferrelative="t" stroked="f" coordsize="21600,21600">
            <v:path/>
            <v:fill on="f" focussize="0,0"/>
            <v:stroke on="f" joinstyle="miter"/>
            <v:imagedata r:id="rId4" r:href="rId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(2)观察画作《惠风和畅》，写一段解说文字，至少用上一个成语。(3分)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二、古诗词鉴赏(10分)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(一)阅读《诉衷情》，回答问题。(4分)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诉衷情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陆 游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当年万里觅封侯，匹马戍梁州。关河梦断何处？尘暗旧貂裘。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胡未灭，鬓先秋，泪空流。此生谁料，心在天山，身老沧洲。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鬓先秋，泪空流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能改成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已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或其他字吗？为什么？(2分)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10．下列理解不恰当的一项是(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当年万里觅封侯，匹马戍梁州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再现了作者盛年壮志凌云、勇赴国难的情景。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尘暗旧貂裘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借用苏秦的典故，说自己不受重用未能施展抱负。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C．上片后两句由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梦断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一转，形成一个强烈的情感落差，化悲凉为慷慨。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D．这首词抒发了作者强烈的爱国热情和壮志难酬的悲愤与感慨。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(二)阅读《南乡子　登京口北固亭有怀》，回答问题。(6分)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南乡子　登京口北固亭有怀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辛弃疾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何处望神州？满眼风光北固楼。千古兴亡多少事，悠悠，不尽长江滚滚流。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年少万兜鍪，坐断东南战未休。天下英雄谁敌手？曹刘。生子当如孙仲谋。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11．简要概括这首词上、下片的主要内容。(2分)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12．这首词融经铸史、驱遣自如，达到了出神入化的境地。试举一例加以说明。(2分)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13．下列对该词的分析，不正确的一项是(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年少万兜鍪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一句中的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万兜鍪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在词中代指兵士。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天下英雄谁敌手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一句中的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敌手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解释为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敌对的一方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B．首句词人登上北固楼远望风景，想起曾在此地建功立业的英雄，自然引起了词人对历史的感兴。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不尽长江滚滚流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，借用杜甫《登高》诗句：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无边落木萧萧下，不尽长江滚滚来。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感叹千古兴亡无尽无休，一如江水滚滚东流。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D．这首怀古诗，通过对古代英雄人物的歌颂，讽刺南宋统治者在金兵的侵略面前不敢抵抗、昏庸无能。全词饱含着爱国、卫国的强烈感情。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三、文言文阅读(35分)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(一)阅读《曹刿论战》，完成所给题目。(11分)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曹刿论战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十年春，齐师伐我。公将战。曹刿请见。其乡人曰：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肉食者谋之，又何间焉？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刿曰：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肉食者鄙，未能远谋。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乃入见。问：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何以战？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公曰：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衣食所安，弗敢专也，必以分人。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小惠未遍，民弗从也。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公曰：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牺牲玉帛，弗敢加也，必以信。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小信未孚，神弗福也。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公曰：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小大之狱，虽不能察，必以情。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忠之属也。可以一战。战则请从。</w:t>
      </w:r>
      <w:r>
        <w:rPr>
          <w:rFonts w:hAnsi="宋体" w:cs="Times New Roman"/>
        </w:rPr>
        <w:t>”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公与之乘。战于长勺。公将鼓之。刿曰：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未可。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齐人三鼓。刿曰：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可矣。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齐师败绩。公将驰之。刿曰：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未可。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下视其辙，登轼而望之，曰：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可矣。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遂逐齐师。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既克，公问其故。对曰：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夫战，勇气也。一鼓作气，再而衰，三而竭。彼竭我盈，故克之。夫大国，难测也，惧有伏焉。吾视其辙乱，望其旗靡，故逐之。</w:t>
      </w:r>
      <w:r>
        <w:rPr>
          <w:rFonts w:hAnsi="宋体" w:cs="Times New Roman"/>
        </w:rPr>
        <w:t>”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14．对下列句中加点词的解释有误的一项是(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em w:val="underDot"/>
        </w:rPr>
        <w:t>再</w:t>
      </w:r>
      <w:r>
        <w:rPr>
          <w:rFonts w:ascii="Times New Roman" w:hAnsi="Times New Roman" w:cs="Times New Roman"/>
        </w:rPr>
        <w:t>而衰(再一次)　　　　　B．弗敢</w:t>
      </w:r>
      <w:r>
        <w:rPr>
          <w:rFonts w:ascii="Times New Roman" w:hAnsi="Times New Roman" w:cs="Times New Roman"/>
          <w:em w:val="underDot"/>
        </w:rPr>
        <w:t>加</w:t>
      </w:r>
      <w:r>
        <w:rPr>
          <w:rFonts w:ascii="Times New Roman" w:hAnsi="Times New Roman" w:cs="Times New Roman"/>
        </w:rPr>
        <w:t>也(虚夸，谎报)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C．小信未</w:t>
      </w:r>
      <w:r>
        <w:rPr>
          <w:rFonts w:ascii="Times New Roman" w:hAnsi="Times New Roman" w:cs="Times New Roman"/>
          <w:em w:val="underDot"/>
        </w:rPr>
        <w:t>孚</w:t>
      </w:r>
      <w:r>
        <w:rPr>
          <w:rFonts w:ascii="Times New Roman" w:hAnsi="Times New Roman" w:cs="Times New Roman"/>
        </w:rPr>
        <w:t>(使人信服)  D．彼竭我</w:t>
      </w:r>
      <w:r>
        <w:rPr>
          <w:rFonts w:ascii="Times New Roman" w:hAnsi="Times New Roman" w:cs="Times New Roman"/>
          <w:em w:val="underDot"/>
        </w:rPr>
        <w:t>盈</w:t>
      </w:r>
      <w:r>
        <w:rPr>
          <w:rFonts w:ascii="Times New Roman" w:hAnsi="Times New Roman" w:cs="Times New Roman"/>
        </w:rPr>
        <w:t>[(士气)旺盛]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15．用现代汉语翻译下面句子。(2分)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小大之狱，虽不能察，必以情。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十年春，齐师伐我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这句话交代了哪些内容？(2分)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17．《曹刿论战》中战争取得胜利的原因在政治上和军事上各是什么？(2分)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18．你对本文中曹刿这个人物形象有何认识？请结合其言行简要作答。(3分)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(二)阅读《邹忌讽齐王纳谏》，完成所给题目。(10分)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邹忌修八尺有余，而形貌昳丽。朝服衣冠，窥镜，谓其妻曰：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我孰与城北徐公美？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其妻曰：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君美甚，徐公何能及君也？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城北徐公，齐国之美丽者也。忌不自信，而复问其妾，曰：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吾孰与徐公美？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妾曰：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徐公何能及君也！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旦日，客从外来，与坐谈，问之客曰：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吾与徐公孰美？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客曰：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徐公不若君之美也。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明日，徐公来，孰视之，自以为不如；窥镜而自视，又弗如远甚。暮寝而思之，曰：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吾妻之美我者，私我也；妾之美我者，畏我也；客之美我者，欲有求于我也。</w:t>
      </w:r>
      <w:r>
        <w:rPr>
          <w:rFonts w:hAnsi="宋体" w:cs="Times New Roman"/>
        </w:rPr>
        <w:t>”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于是入朝见威王，曰：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臣诚知不如徐公美。臣之妻私臣，臣之妾畏臣，臣之客欲有求于臣，皆以美于徐公。今齐地方千里，百二十城，宫妇左右莫不私王，朝廷之臣莫不畏王，四境之内莫不有求于王。由此观之，王之蔽甚矣。</w:t>
      </w:r>
      <w:r>
        <w:rPr>
          <w:rFonts w:hAnsi="宋体" w:cs="Times New Roman"/>
        </w:rPr>
        <w:t>”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王曰：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善。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乃下令：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群臣吏民，能面刺寡人之过者，受上赏；上书谏寡人者，受中赏；能谤讥于市朝，闻寡人之耳者，受下赏。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令初下，群臣进谏，门庭若市；数月之后，时时而间进；期年之后，虽欲言，无可进者。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燕、赵、韩、魏闻之，皆朝于齐。此所谓战胜于朝廷。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19．解释下列加点的词。(2分)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(1)臣之妻</w:t>
      </w:r>
      <w:r>
        <w:rPr>
          <w:rFonts w:ascii="Times New Roman" w:hAnsi="Times New Roman" w:cs="Times New Roman"/>
          <w:em w:val="underDot"/>
        </w:rPr>
        <w:t>私</w:t>
      </w:r>
      <w:r>
        <w:rPr>
          <w:rFonts w:ascii="Times New Roman" w:hAnsi="Times New Roman" w:cs="Times New Roman"/>
        </w:rPr>
        <w:t>臣____________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(2)臣</w:t>
      </w:r>
      <w:r>
        <w:rPr>
          <w:rFonts w:ascii="Times New Roman" w:hAnsi="Times New Roman" w:cs="Times New Roman"/>
          <w:em w:val="underDot"/>
        </w:rPr>
        <w:t>诚</w:t>
      </w:r>
      <w:r>
        <w:rPr>
          <w:rFonts w:ascii="Times New Roman" w:hAnsi="Times New Roman" w:cs="Times New Roman"/>
        </w:rPr>
        <w:t>知不如徐公美____________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能谤讥于市朝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意思相同的一项是(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A．于是入朝见威王　　　　B．皆以美于徐公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C．莫不有求于王  D．此所谓战胜于朝廷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21．翻译下面句子。(2分)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群臣吏民，能面刺寡人之过者，受上赏；上书谏寡人者，受中赏；能谤讥于市朝，闻寡人之耳者，受下赏。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22．邹忌向齐王进谏采用了什么方式？有什么效果？(2分)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23．学习了本文，给你的启示是什么？(2分)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(三)阅读【甲】【乙】两段选文，完成所给题目。(14分)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【甲】上自劳军。至霸上及棘门军，直驰入，将以下骑送迎。已而之细柳军，军士吏被甲，锐兵刃，彀弓弩，持满。天子先驱至，不得入。先驱曰：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天子且至！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军门都尉曰：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将军令曰</w:t>
      </w:r>
      <w:r>
        <w:rPr>
          <w:rFonts w:hAnsi="宋体" w:cs="Times New Roman"/>
        </w:rPr>
        <w:t>‘</w:t>
      </w:r>
      <w:r>
        <w:rPr>
          <w:rFonts w:ascii="Times New Roman" w:hAnsi="Times New Roman" w:cs="Times New Roman"/>
        </w:rPr>
        <w:t>军中闻将军令，不闻天子之诏</w:t>
      </w:r>
      <w:r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居无何，上至，又不得入。于是上乃使使持节诏将军：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吾欲入劳军。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亚夫乃传言开壁门。壁门士吏谓从属车骑曰：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u w:val="single"/>
        </w:rPr>
        <w:t>将军约，军中不得驱驰。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于是天子乃按辔徐行。至营，将军亚夫持兵揖曰：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介胄之士不拜，请以军礼见。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天子为动，改容式车，使人称谢：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皇帝敬劳将军。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成礼而去。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既出军门，群臣皆惊。文帝曰：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嗟乎，此真将军矣！曩者霸上、棘门军，若儿戏耳，其将固可袭而虏也。至于亚夫，可得而犯邪！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称善久之。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【乙】杨再兴，贼曹成将也。绍兴二年，岳飞破成，入镆铘关。第五将韩顺夫解鞍脱甲，以所虏妇人佐酒。再兴率众直入其营，杀顺夫，又杀飞弟翻。成败，再兴走跃入涧，张宪欲杀之，再兴曰：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愿执我见岳公。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遂受缚。飞见再兴，奇其貌，释之，曰：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吾不汝杀，汝当以忠义报国。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再兴拜谢。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飞屯襄阳以图中原，遣再兴至西京长水县之业阳，杀孙都统及统制满在，斩五百余人，俘将吏百人，余党奔溃。明日，再战于孙洪涧，破其众二千，复长水，得粮二万石以给军民，尽复西京险要。又得伪齐所留马万匹，刍粟数十万。中原响应。复至蔡州，焚贼粮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飞败金人于郾城，兀术怒，合龙虎大王、盖天大王及韩常兵逼之。飞遣子云当敌，鏖战数十合，敌不支。再兴以单骑入其军，擒兀术不获，手杀数百人而还。兀术愤甚，并力复来，顿兵十二万于临颍。</w:t>
      </w:r>
      <w:r>
        <w:rPr>
          <w:rFonts w:ascii="Times New Roman" w:hAnsi="Times New Roman" w:cs="Times New Roman"/>
          <w:u w:val="single"/>
        </w:rPr>
        <w:t>再兴以三百骑遇敌于小商桥，骤与之战，</w:t>
      </w:r>
      <w:r>
        <w:rPr>
          <w:rFonts w:ascii="Times New Roman" w:hAnsi="Times New Roman" w:cs="Times New Roman"/>
        </w:rPr>
        <w:t>杀二千余人，及万户撒八孛堇、千户百人。再兴战死，后获其尸，焚之，得箭镞二升。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24．下列句中加点词解释有误的一项是(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A．于是上乃使使持节</w:t>
      </w:r>
      <w:r>
        <w:rPr>
          <w:rFonts w:ascii="Times New Roman" w:hAnsi="Times New Roman" w:cs="Times New Roman"/>
          <w:em w:val="underDot"/>
        </w:rPr>
        <w:t>诏</w:t>
      </w:r>
      <w:r>
        <w:rPr>
          <w:rFonts w:ascii="Times New Roman" w:hAnsi="Times New Roman" w:cs="Times New Roman"/>
        </w:rPr>
        <w:t>将军　　(诏：诏书)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B．上自</w:t>
      </w:r>
      <w:r>
        <w:rPr>
          <w:rFonts w:ascii="Times New Roman" w:hAnsi="Times New Roman" w:cs="Times New Roman"/>
          <w:em w:val="underDot"/>
        </w:rPr>
        <w:t>劳</w:t>
      </w:r>
      <w:r>
        <w:rPr>
          <w:rFonts w:ascii="Times New Roman" w:hAnsi="Times New Roman" w:cs="Times New Roman"/>
        </w:rPr>
        <w:t>军  (劳：慰问，犒劳)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C．已而</w:t>
      </w:r>
      <w:r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细柳军  (之：到，往)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D．飞见再兴，</w:t>
      </w:r>
      <w:r>
        <w:rPr>
          <w:rFonts w:ascii="Times New Roman" w:hAnsi="Times New Roman" w:cs="Times New Roman"/>
          <w:em w:val="underDot"/>
        </w:rPr>
        <w:t>奇</w:t>
      </w:r>
      <w:r>
        <w:rPr>
          <w:rFonts w:ascii="Times New Roman" w:hAnsi="Times New Roman" w:cs="Times New Roman"/>
        </w:rPr>
        <w:t>其貌  (奇：认为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奇)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25．下列句子朗读节奏划分有误的一项是(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A．介胄之士/不拜  B．称善者/久之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C．破/其众二千  D．上自/劳军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26．甲文中汉文帝称周亚夫为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真将军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的原因，分析有误的一项是(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A．周亚夫的军营，平时戒备森严，任何人不得随便出入，不给敌人可乘之机。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B．周亚夫作战勇猛，武功盖世，胜过楚霸王，有大将之才。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C．周亚夫的军队，除了周亚夫的命令，皇命都不听，军令如山，军纪严明。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D．周亚夫甲不离身，随时待敌，他自己恪尽职守，以身作则。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27．对【甲】【乙】选文赏析有误的一项是(　　)(2分)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A．【甲】文按时间顺序记叙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皇帝劳军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经过。详细描写了皇帝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不得入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和皇帝与周亚夫相见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成礼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两个细节，突显了周亚夫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真将军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的处事风貌。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B．【乙】文按时间顺序记叙了杨再兴的生平经历，重点突出他的主要功绩及为国捐躯的英雄事迹。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C．【甲】文中写皇帝对周亚夫的称赞，从侧面衬托了周亚夫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真将军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的形象。同时也表现了汉文帝宽大的胸襟和善于识人的才略。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D．【乙】文有叙有议。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再兴战死，后获其尸，焚之，得箭镞二升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的议论，突出了杨再兴报国的悲壮。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28．将【甲】【乙】文中画线的句子译成现代汉语。(4分)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(1)将军约，军中不得驱驰。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(2)再兴以三百骑遇敌于小商桥，骤与之战。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29．请结合【乙】文文意，分析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飞见再兴，奇其貌，释之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的用意。(2分)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四、作文(50分)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30．阅读下面材料，根据要求作文。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也许，他腰杆挺直，笑面春风；也许，她柔弱娇小，却执着坚强；也许，它毫不起眼，却生机勃勃，给人震撼</w:t>
      </w:r>
      <w:r>
        <w:rPr>
          <w:rFonts w:hAnsi="宋体" w:cs="Times New Roman"/>
        </w:rPr>
        <w:t>……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请以《为__________而歌》为题，写一篇作文。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要求：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将题目补充完整，体裁不限(诗歌除外)，有真情实感；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自选角度，自定立意，不少于500字。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7"/>
      </w:pPr>
      <w:r>
        <w:rPr>
          <w:rFonts w:ascii="Times New Roman" w:hAnsi="Times New Roman" w:cs="Times New Roman"/>
        </w:rPr>
        <w:t>第五单元检测卷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A(mí—mǐ)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2．C(于是，就；A.参与/偶尔；B.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以为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译为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认为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/被；D.诚实/相信)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4．C(今齐地/方千里，百二十/城)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5．B(《周亚夫军细柳》作者司马迁)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6．A(《十五从军征》以记叙为主)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7．(1)四面歌残终破楚　(2)年少万兜鍪　坐断东南战未休　(3)十五从军征　八十始得归　(4)眼见的吹翻了这家　吹伤了那家　只吹的水尽鹅飞罢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(1)示例：一家人在一起过节，融洽了亲情，拉近了距离，爸爸妈妈多想和你聊聊天啊，不要玩手机了，好吗？(2)示例：画作《惠风和畅》由公鸡、竹子构成，画面主体描绘一只体态丰盈、色韵酣畅的公鸡，它翘尾瞪目，直颈鼓羽，红冠高耸，以仰望之姿流露出一股蓬勃向上的生机；画面中竹子墨韵丰盈，枝干强壮有力，枝叶用墨浓淡相宜，在柔和的风中摇曳着，是清高、气节的象征。整幅画使人感到温暖、舒适，洋溢着浓郁的生活气息，表达了对生活吉祥如意的美好祝愿。画作朴素生动，意趣盎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9．不能。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有双重含义，第一指白白地，无人知道，写出词人空有忧国忧民之心，却无法落实于行动；第二指泪已流干，写出金兵入侵，朝廷无能，空有志向，伤心痛苦至极。换成其他字，表达效果就不够强烈。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10．C(应是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化慷慨为悲凉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11．词的上片写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千古兴亡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的感慨；下片写对孙权的怀念与倾慕。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12．示例：譬如：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天下英雄谁敌手？曹刘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，作者借用三国枭雄曹操称赞孙权的故事，慨叹当今南宋无大智大勇之人执掌乾坤，反衬当权文武之辈的庸碌无能、怯懦苟安，显得十分贴切自然。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13．A(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敌手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解释为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能力相当的对手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14．A(再：第二次)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15．大大小小的案件，即使不能一一明察，也一定以实情判断。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16．交代了战争时间、交战双方、战争的性质。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17．政治上：取信于民，获得人民的支持；军事上：战争中善于分析敌情，知己知彼，把握战机，后发制人。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公将战。曹刿请见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，表现了曹刿保家卫国的爱国情怀。(2)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齐人三鼓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之后才下令击鼓，说明曹刿有聪明的军事头脑，认为战胜齐师的方法是后发制人。(3)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视其辙乱，望其旗靡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后才下令追击，说明曹刿有卓越的指挥才能，懂得取得胜利的途径是适时追击。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19．(1)偏爱　(2)确实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20．D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21．大小官吏和百姓，能够当面指责我的，授予上等赏赐；能够上书劝谏我的人，授予中等赏赐；能够在公共场合议论我的人，授予下等赏赐。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22．先从自己的事情说起，然后再说到纳谏这件事，是以事设喻，运用委婉的说法，启发诱导。语言委婉含蓄，娓娓道来，使人容易接受。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23．要善于听取别人的建议。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24．A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25．D(上/自劳军)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26．B　27.D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28．(1)将军规定，军营中不准骑马奔跑。(2)杨再兴仅率领三百句骑兵在小商桥遭遇敌人(十二万大军)，他迅猛冲入敌阵，与敌大战。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29．为下文写杨再兴忠心报国的事迹做铺垫。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乙译文】杨再兴是流寇曹成手下的将领。绍兴二年，岳飞打退曹成，占领镆铘关。(岳飞)第五将韩顺夫解下马鞍，脱掉战时的盔甲，用所掳掠的妇女在旁助兴喝酒。杨再兴带领部众直接杀入营地，杀了韩顺夫，又杀了岳飞的弟弟岳翻。后来曹成战败，杨再兴跳入山涧，张宪打算下令射杀，杨再兴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希望你带我去见岳飞大人。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于是甘心受缚。岳飞见到杨再兴，认为他的相貌奇特，解开他的绳索，说：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我不杀你，你应该尽忠报国。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杨再兴跪谢。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岳飞屯驻襄阳以图谋恢复中原，派遣杨再兴到西京长水县的业阳，杀孙都统和统制满在，杀了五百多个敌人，俘虏将士兵吏百人，剩下的全都四散奔逃。第二天，再次在孙洪涧开战，打败二千多敌人，收复长水县，收缴二万石粮食给军队百姓作为给养，西京要害关卡全部收复。又收缴伪齐剩余的马匹一万匹，粮草数十万。整个中原群起响应。杨再兴又到蔡州，焚毁敌人粮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岳飞在郾城打败金兵，金军统帅兀术大怒，不久之后会合龙虎大王、盖天大王及韩常等大军的兵力进逼郾城。岳飞派儿子岳云抵挡金军，激战几十个回合，金军支撑不住。杨再兴单骑独马冲入金军之中，准备活捉兀术但没有抓到，杀死金军几百人后返回。兀术非常生气，合并兵力再来攻打，在临颍驻扎十二万大军。杨再兴仅率领三百名骑兵在小商桥遭遇敌人(十二万大军)，他迅猛冲入敌阵，与敌大战。杀死金军士兵二千多人以及金军将领万户撒八孛堇、千户一百人。再兴战死，后来金军得到他的尸体，焚烧之后，共得到箭镞竟有二升之多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30．略。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E-B7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7">
    <w:panose1 w:val="02060000000000000000"/>
    <w:charset w:val="81"/>
    <w:family w:val="auto"/>
    <w:pitch w:val="default"/>
    <w:sig w:usb0="800002BF" w:usb1="10DF7CF8" w:usb2="00000033" w:usb3="00000000" w:csb0="00080000" w:csb1="00000000"/>
  </w:font>
  <w:font w:name="等线 Light">
    <w:altName w:val="E-B7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39E"/>
    <w:rsid w:val="0069339E"/>
    <w:rsid w:val="007E3D6C"/>
    <w:rsid w:val="26C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0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1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2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3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标题 1 字符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字符"/>
    <w:basedOn w:val="13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字符"/>
    <w:basedOn w:val="13"/>
    <w:link w:val="4"/>
    <w:semiHidden/>
    <w:qFormat/>
    <w:uiPriority w:val="9"/>
    <w:rPr>
      <w:b/>
      <w:bCs/>
      <w:sz w:val="32"/>
      <w:szCs w:val="32"/>
    </w:rPr>
  </w:style>
  <w:style w:type="character" w:customStyle="1" w:styleId="18">
    <w:name w:val="标题 4 字符"/>
    <w:basedOn w:val="13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5 字符"/>
    <w:basedOn w:val="13"/>
    <w:link w:val="6"/>
    <w:semiHidden/>
    <w:qFormat/>
    <w:uiPriority w:val="9"/>
    <w:rPr>
      <w:b/>
      <w:bCs/>
      <w:sz w:val="28"/>
      <w:szCs w:val="28"/>
    </w:rPr>
  </w:style>
  <w:style w:type="character" w:customStyle="1" w:styleId="20">
    <w:name w:val="标题 6 字符"/>
    <w:basedOn w:val="13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1">
    <w:name w:val="标题 7 字符"/>
    <w:basedOn w:val="13"/>
    <w:link w:val="8"/>
    <w:semiHidden/>
    <w:qFormat/>
    <w:uiPriority w:val="9"/>
    <w:rPr>
      <w:b/>
      <w:bCs/>
      <w:sz w:val="24"/>
      <w:szCs w:val="24"/>
    </w:rPr>
  </w:style>
  <w:style w:type="character" w:customStyle="1" w:styleId="22">
    <w:name w:val="标题 8 字符"/>
    <w:basedOn w:val="13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3">
    <w:name w:val="纯文本 字符"/>
    <w:basedOn w:val="13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4">
    <w:name w:val="页眉 字符"/>
    <w:basedOn w:val="13"/>
    <w:link w:val="12"/>
    <w:semiHidden/>
    <w:qFormat/>
    <w:uiPriority w:val="99"/>
    <w:rPr>
      <w:sz w:val="18"/>
      <w:szCs w:val="18"/>
    </w:rPr>
  </w:style>
  <w:style w:type="character" w:customStyle="1" w:styleId="25">
    <w:name w:val="页脚 字符"/>
    <w:basedOn w:val="13"/>
    <w:link w:val="11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file:///D:\&#25105;&#30340;&#25991;&#26723;\Tencent%20Files\3548917231\FileRecv\&#26032;&#24314;&#25991;&#20214;&#22841;\YBSJ3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PC</Company>
  <Pages>1</Pages>
  <Words>1069</Words>
  <Characters>6095</Characters>
  <Lines>50</Lines>
  <Paragraphs>14</Paragraphs>
  <ScaleCrop>false</ScaleCrop>
  <LinksUpToDate>false</LinksUpToDate>
  <CharactersWithSpaces>7150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2018-01-09T06:13:00Z</dcterms:created>
  <dc:creator>admin</dc:creator>
  <cp:lastModifiedBy>小黄豆</cp:lastModifiedBy>
  <dcterms:modified xsi:type="dcterms:W3CDTF">2018-01-09T06:19:55Z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