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</w:pPr>
      <w:r>
        <w:rPr>
          <w:rFonts w:ascii="Times New Roman" w:hAnsi="Times New Roman" w:cs="Times New Roman"/>
        </w:rPr>
        <w:t>第三单元检测卷</w:t>
      </w:r>
    </w:p>
    <w:p>
      <w:pPr>
        <w:pStyle w:val="4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时间：120分钟　　满分：120分</w:t>
      </w:r>
    </w:p>
    <w:tbl>
      <w:tblPr>
        <w:tblStyle w:val="6"/>
        <w:tblW w:w="44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606"/>
        <w:gridCol w:w="606"/>
        <w:gridCol w:w="606"/>
        <w:gridCol w:w="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题序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一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二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三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8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得分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pStyle w:val="4"/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一、基础积累与运用(26分)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1．下列加点字的注音无误的一项是(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em w:val="underDot"/>
        </w:rPr>
        <w:t>腻</w:t>
      </w:r>
      <w:r>
        <w:rPr>
          <w:rFonts w:ascii="Times New Roman" w:hAnsi="Times New Roman" w:cs="Times New Roman"/>
        </w:rPr>
        <w:t>烦(nì)　　</w:t>
      </w:r>
      <w:r>
        <w:rPr>
          <w:rFonts w:ascii="Times New Roman" w:hAnsi="Times New Roman" w:cs="Times New Roman"/>
          <w:em w:val="underDot"/>
        </w:rPr>
        <w:t>叱</w:t>
      </w:r>
      <w:r>
        <w:rPr>
          <w:rFonts w:ascii="Times New Roman" w:hAnsi="Times New Roman" w:cs="Times New Roman"/>
        </w:rPr>
        <w:t>退(chì)　　星</w:t>
      </w:r>
      <w:r>
        <w:rPr>
          <w:rFonts w:ascii="Times New Roman" w:hAnsi="Times New Roman" w:cs="Times New Roman"/>
          <w:em w:val="underDot"/>
        </w:rPr>
        <w:t>宿</w:t>
      </w:r>
      <w:r>
        <w:rPr>
          <w:rFonts w:ascii="Times New Roman" w:hAnsi="Times New Roman" w:cs="Times New Roman"/>
        </w:rPr>
        <w:t>(xiù)　　面面厮</w:t>
      </w:r>
      <w:r>
        <w:rPr>
          <w:rFonts w:ascii="Times New Roman" w:hAnsi="Times New Roman" w:cs="Times New Roman"/>
          <w:em w:val="underDot"/>
        </w:rPr>
        <w:t>觑</w:t>
      </w:r>
      <w:r>
        <w:rPr>
          <w:rFonts w:ascii="Times New Roman" w:hAnsi="Times New Roman" w:cs="Times New Roman"/>
        </w:rPr>
        <w:t>(qù)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B．桑</w:t>
      </w:r>
      <w:r>
        <w:rPr>
          <w:rFonts w:ascii="Times New Roman" w:hAnsi="Times New Roman" w:cs="Times New Roman"/>
          <w:em w:val="underDot"/>
        </w:rPr>
        <w:t>梓</w:t>
      </w:r>
      <w:r>
        <w:rPr>
          <w:rFonts w:ascii="Times New Roman" w:hAnsi="Times New Roman" w:cs="Times New Roman"/>
        </w:rPr>
        <w:t>(zǐ)  穿</w:t>
      </w:r>
      <w:r>
        <w:rPr>
          <w:rFonts w:ascii="Times New Roman" w:hAnsi="Times New Roman" w:cs="Times New Roman"/>
          <w:em w:val="underDot"/>
        </w:rPr>
        <w:t>凿</w:t>
      </w:r>
      <w:r>
        <w:rPr>
          <w:rFonts w:ascii="Times New Roman" w:hAnsi="Times New Roman" w:cs="Times New Roman"/>
        </w:rPr>
        <w:t xml:space="preserve">(zuó)  </w:t>
      </w:r>
      <w:r>
        <w:rPr>
          <w:rFonts w:ascii="Times New Roman" w:hAnsi="Times New Roman" w:cs="Times New Roman"/>
          <w:em w:val="underDot"/>
        </w:rPr>
        <w:t>谮</w:t>
      </w:r>
      <w:r>
        <w:rPr>
          <w:rFonts w:ascii="Times New Roman" w:hAnsi="Times New Roman" w:cs="Times New Roman"/>
        </w:rPr>
        <w:t>害(zèn)  不</w:t>
      </w:r>
      <w:r>
        <w:rPr>
          <w:rFonts w:ascii="Times New Roman" w:hAnsi="Times New Roman" w:cs="Times New Roman"/>
          <w:em w:val="underDot"/>
        </w:rPr>
        <w:t>省</w:t>
      </w:r>
      <w:r>
        <w:rPr>
          <w:rFonts w:ascii="Times New Roman" w:hAnsi="Times New Roman" w:cs="Times New Roman"/>
        </w:rPr>
        <w:t>人事(xǐng)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em w:val="underDot"/>
        </w:rPr>
        <w:t>勾</w:t>
      </w:r>
      <w:r>
        <w:rPr>
          <w:rFonts w:ascii="Times New Roman" w:hAnsi="Times New Roman" w:cs="Times New Roman"/>
        </w:rPr>
        <w:t xml:space="preserve">当(ɡōu)  </w:t>
      </w:r>
      <w:r>
        <w:rPr>
          <w:rFonts w:ascii="Times New Roman" w:hAnsi="Times New Roman" w:cs="Times New Roman"/>
          <w:em w:val="underDot"/>
        </w:rPr>
        <w:t>尴</w:t>
      </w:r>
      <w:r>
        <w:rPr>
          <w:rFonts w:ascii="Times New Roman" w:hAnsi="Times New Roman" w:cs="Times New Roman"/>
        </w:rPr>
        <w:t xml:space="preserve">尬(ɡān)  </w:t>
      </w:r>
      <w:r>
        <w:rPr>
          <w:rFonts w:ascii="Times New Roman" w:hAnsi="Times New Roman" w:cs="Times New Roman"/>
          <w:em w:val="underDot"/>
        </w:rPr>
        <w:t>腆</w:t>
      </w:r>
      <w:r>
        <w:rPr>
          <w:rFonts w:ascii="Times New Roman" w:hAnsi="Times New Roman" w:cs="Times New Roman"/>
        </w:rPr>
        <w:t>着(tiǎn)  前</w:t>
      </w:r>
      <w:r>
        <w:rPr>
          <w:rFonts w:ascii="Times New Roman" w:hAnsi="Times New Roman" w:cs="Times New Roman"/>
          <w:em w:val="underDot"/>
        </w:rPr>
        <w:t>倨</w:t>
      </w:r>
      <w:r>
        <w:rPr>
          <w:rFonts w:ascii="Times New Roman" w:hAnsi="Times New Roman" w:cs="Times New Roman"/>
        </w:rPr>
        <w:t>后恭(jù)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D．庖官(páo)  带</w:t>
      </w:r>
      <w:r>
        <w:rPr>
          <w:rFonts w:ascii="Times New Roman" w:hAnsi="Times New Roman" w:cs="Times New Roman"/>
          <w:em w:val="underDot"/>
        </w:rPr>
        <w:t>挈</w:t>
      </w:r>
      <w:r>
        <w:rPr>
          <w:rFonts w:ascii="Times New Roman" w:hAnsi="Times New Roman" w:cs="Times New Roman"/>
        </w:rPr>
        <w:t>(xié)  簪</w:t>
      </w:r>
      <w:r>
        <w:rPr>
          <w:rFonts w:ascii="Times New Roman" w:hAnsi="Times New Roman" w:cs="Times New Roman"/>
          <w:em w:val="underDot"/>
        </w:rPr>
        <w:t>缨</w:t>
      </w:r>
      <w:r>
        <w:rPr>
          <w:rFonts w:ascii="Times New Roman" w:hAnsi="Times New Roman" w:cs="Times New Roman"/>
        </w:rPr>
        <w:t>(yīnɡ)  起承</w:t>
      </w:r>
      <w:r>
        <w:rPr>
          <w:rFonts w:ascii="Times New Roman" w:hAnsi="Times New Roman" w:cs="Times New Roman"/>
          <w:em w:val="underDot"/>
        </w:rPr>
        <w:t>转</w:t>
      </w:r>
      <w:r>
        <w:rPr>
          <w:rFonts w:ascii="Times New Roman" w:hAnsi="Times New Roman" w:cs="Times New Roman"/>
        </w:rPr>
        <w:t>合(zhuǎn)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2．下列词语书写完全正确的一项是(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A．簇拥　　嘟嘟哝哝　　持才放旷　　戴头识脸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B．橄榄　　尖嘴喉腮　　搬弄是非　　以词害意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C．营账　　挖心搜胆　　精血诚聚　　忙忙碌碌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D．褒贬　　狗血喷头　　喏喏连声　　自暴自弃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3．下列句中加点词语运用不恰当的一项是(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A．妈妈知道杨杨又偷偷逃学出去玩，拿着藤条，</w:t>
      </w:r>
      <w:r>
        <w:rPr>
          <w:rFonts w:ascii="Times New Roman" w:hAnsi="Times New Roman" w:cs="Times New Roman"/>
          <w:em w:val="underDot"/>
        </w:rPr>
        <w:t>劈头劈脑</w:t>
      </w:r>
      <w:r>
        <w:rPr>
          <w:rFonts w:ascii="Times New Roman" w:hAnsi="Times New Roman" w:cs="Times New Roman"/>
        </w:rPr>
        <w:t>打去。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B．恭贺你乔迁之喜，</w:t>
      </w:r>
      <w:r>
        <w:rPr>
          <w:rFonts w:ascii="Times New Roman" w:hAnsi="Times New Roman" w:cs="Times New Roman"/>
          <w:em w:val="underDot"/>
        </w:rPr>
        <w:t>谨具贺仪</w:t>
      </w:r>
      <w:r>
        <w:rPr>
          <w:rFonts w:ascii="Times New Roman" w:hAnsi="Times New Roman" w:cs="Times New Roman"/>
        </w:rPr>
        <w:t>两千元，祝事业步步茂，生活节节高。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C．爷爷从繁忙的工作岗位上退休后，有时到菜市场买菜，有时到河边钓鱼，有时走到公园下下象棋，过着</w:t>
      </w:r>
      <w:r>
        <w:rPr>
          <w:rFonts w:ascii="Times New Roman" w:hAnsi="Times New Roman" w:cs="Times New Roman"/>
          <w:em w:val="underDot"/>
        </w:rPr>
        <w:t>茶饭无心</w:t>
      </w:r>
      <w:r>
        <w:rPr>
          <w:rFonts w:ascii="Times New Roman" w:hAnsi="Times New Roman" w:cs="Times New Roman"/>
        </w:rPr>
        <w:t>的生活。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D．胡屠户骂范进时，范进都是</w:t>
      </w:r>
      <w:r>
        <w:rPr>
          <w:rFonts w:ascii="Times New Roman" w:hAnsi="Times New Roman" w:cs="Times New Roman"/>
          <w:em w:val="underDot"/>
        </w:rPr>
        <w:t>唯唯连声</w:t>
      </w:r>
      <w:r>
        <w:rPr>
          <w:rFonts w:ascii="Times New Roman" w:hAnsi="Times New Roman" w:cs="Times New Roman"/>
        </w:rPr>
        <w:t>，说：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岳父见教的是。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4．下列句子中，没有语病的一项是(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A．科学家奋战在宇宙航天的第一线，他们的动人事迹和牺牲精神在广大人民心目中迅速传播。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B．在阅读文学名著和古代文化经典的过程中，使我明白了许多做人的道理，感悟了人生的真谛。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C．我们要与自然和谐相处，保护好属于我们人类自己的家园——地球。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D．教室里的读书声在朦胧的晨光之中响起，听起来非常悦耳，非常惊悚。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5．下列句子中标点符号使用无误的一项是(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再不写作业就来不及了！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妈妈着急地说：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明天一定要早起呢。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B．我们有什么理由和资格嘲笑古人？在大自然面前卖弄小聪明呢？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C．她常常说：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鞋差分，衣差寸，分分寸寸要留神。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D．师长如巍巍高山，令人景仰，如涓涓春水，令人神往。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6．下列句子顺序排列正确的一项是(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但作为一部完整的艺术作品，它的可贵之处正是它反映了它所处时代的特点，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具有局限性的经典作品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正是那个时代的特征和产物。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固然，一切经典，都有它的时代局限性。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这实际是一种似是而非的认识。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有人认为，文学经典也有历史局限性，所以要勇于突破经典。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⑤“</w:t>
      </w:r>
      <w:r>
        <w:rPr>
          <w:rFonts w:ascii="Times New Roman" w:hAnsi="Times New Roman" w:cs="Times New Roman"/>
        </w:rPr>
        <w:t>局限性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也是后人得以凭借的认识那个时代的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历史教科书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hAnsi="宋体" w:cs="Times New Roman"/>
        </w:rPr>
        <w:t>②④①⑤③</w:t>
      </w:r>
      <w:r>
        <w:rPr>
          <w:rFonts w:ascii="Times New Roman" w:hAnsi="Times New Roman" w:cs="Times New Roman"/>
        </w:rPr>
        <w:t xml:space="preserve">  B．</w:t>
      </w:r>
      <w:r>
        <w:rPr>
          <w:rFonts w:hAnsi="宋体" w:cs="Times New Roman"/>
        </w:rPr>
        <w:t>④③①②⑤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hAnsi="宋体" w:cs="Times New Roman"/>
        </w:rPr>
        <w:t>①②⑤④③</w:t>
      </w:r>
      <w:r>
        <w:rPr>
          <w:rFonts w:ascii="Times New Roman" w:hAnsi="Times New Roman" w:cs="Times New Roman"/>
        </w:rPr>
        <w:t xml:space="preserve">  D．</w:t>
      </w:r>
      <w:r>
        <w:rPr>
          <w:rFonts w:hAnsi="宋体" w:cs="Times New Roman"/>
        </w:rPr>
        <w:t>④③②①⑤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7．下列对相关名著的表述，不正确的一项是(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A．《三国演义》以魏、蜀、吴三国的兴衰为线索，生动地描述了三国时期的历史事件，集中表现了统治集团之间的政治和军事斗争。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B．《西游记》生动叙述了唐僧、孙悟空、猪八戒、沙僧师徒四人历尽艰险曲折，最后胜利到达西天的奇妙故事。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C．在《红楼梦》的大观园中，林黛玉的居所是怡红院。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D．《水浒传》描写了梁山好汉们从起义到兴盛再到失败的全过程，特别是描写了众多草莽英雄不同的人生经历和反抗道路。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8．古诗词默写。(每空1分，共5分)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(1)身向榆关那畔行，____________________。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(2)行到水穷处，____________________。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(3)____________________，星河欲转千帆舞。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(4)《归园田居》中表现诗人喜欢田园生活不愿为五斗米折腰的诗句是：____________________，____________________。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9．语文老师组织了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传承和弘扬中华优秀传统文化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主题活动，请你参加并完成相关任务。(7分)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材料一：中华国学经典指中华文化中最优秀、最精华、最有价值的典范性著作。专家疾呼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让中华优秀传统文化走进中小学课堂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国家应把中华优秀传统文化引入国家实验课程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。不少地方中小学已开设国学教育课。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材料二：目前，全世界已有100多个国家和地区设立了400多所孔子学院。有关部门选取《弟子规》《三字经》《论语》《孟子》等国学文化经典，编写出版了《中华传统文化视听读本》，让中国传统文化走向世界。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材料三：匾额作为中国古建筑中的重要组成部分，也是中华民族独特的文化精品的体现。某同学在探访名胜古迹时搜集到以下建筑物的匾额题字：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孔庙——万世师表　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岳飞庙——还我河山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(1)阅读材料一和材料二，你从两则材料中获得了什么信息？(4分)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(2)请你仿照下面示例，根据材料三所提供的内容，从文化或历史学科知识等角度，任选一组建筑物与匾额题字来解说两者之间的对应联系。(3分)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示例：贡院——唯才是举：贡院是科举时代举行乡试或会试的场所，匾额题字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唯才是举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，即高度概括了贡院选拔人才的方式和标准。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二、阅读理解(44分)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(一)阅读《智取生辰纲》的【甲】【乙】两个选段，回答问题。(14分)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【甲】次日天色未明，众人起来，趁早凉起身去。杨志跳起来喝道：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那里去！且睡了，却理会。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众军汉道：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趁早不走，日里热时走不得，却打我们。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杨志大骂道：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你们省得甚么！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拿了藤条要打。众军忍气吞声，只得睡了。当日直到辰牌时分，慢慢地打火，吃了饭走。一路上赶打着，不许投凉处歇。那十一个厢禁军口里喃喃讷讷地怨怅，两个虞候在老都管面前絮絮聒聒地搬口。老都管听了，也不着意，心内自恼他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【乙】正在松树边闹动争说，只见对面松林里那伙贩枣子的客人，都提着朴刀走出来问道：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你们做甚么闹？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那挑酒的汉子道：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我自挑这酒过冈子村里卖，热了在此歇凉。他众人要问我买些吃，我又不曾卖与他。这个客官道我酒里有甚么蒙汗药。你道好笑么？说出这般话来！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那七个客人说道：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我只道有歹人出来，原来是如此。说一声也不打紧，我们倒着买一碗吃。既是他们疑心，且卖一桶与我们吃。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那挑酒的道：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不卖！不卖！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这七个客人道：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你这汉子也不晓事，我们须不曾说你。你左右将到村里去卖，一般还你钱。便卖些与我们，打甚么不紧。看你不道得舍施了茶汤，便又救了我们热渴。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那挑酒的汉子便道：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卖一桶与你不争，只是被他们说的不好。又没碗瓢舀吃。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那七人道：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你这汉子忒认真！便说了一声打甚么不紧。我们自有椰瓢在这里。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只见两个客人去车子前取出两个椰瓢来，一个捧出一大捧枣子来。七个人立在桶边，开了桶盖，轮替换着舀那酒吃，把枣子过口，无一时，一桶酒都吃尽了。七个客人道：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正不曾问得你多少价钱？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那汉道：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我一了不说价，五贯足钱一桶，十贯一担。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七个客人道：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五贯便依你五贯，只饶我们一瓢吃。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那汉道：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饶不得，做定的价钱。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一个客人把钱还他，一个客人便去揭开桶盖，兜了一瓢，拿上便吃。那汉去夺时，这客人手拿半瓢酒，望松林里便走。那汉赶将去，只见这边一个客人从松林里走将出来，手里拿一个瓢，便来桶里舀了一瓢酒。那汉看见，抢来劈手夺住，望桶里一倾，便盖了桶盖，将瓢望地下一丢，口里说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你这客人好不君子相！戴头识脸的，也这般啰唣！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10．用简洁的语言概括【乙】段描写的内容。(3分)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11．卖酒人是真的不想卖给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贩枣的客人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酒吗？为什么说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不卖！不卖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？(3分)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12．联系名著，说说【甲】【乙】两段在文中的作用是什么。请具体分析。(4分)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智取生辰纲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字在【乙】段有何具体表现？(4分)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(二)阅读下文，完成所给题目。(15分)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又行不到数里，操在马上扬鞭大笑。众将问：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丞相何又大笑？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操曰：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人皆言周瑜、诸葛亮足智多谋，以吾观之，到底是无能之辈。若使此处伏一旅之师，吾等皆束手受缚矣。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言未毕，一声炮响，两边五百校刀手摆开，为首大将关云长，提青龙刀，跨赤兔马，截住去路。操军见了，亡魂丧胆，面面相觑。操曰：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既到此处，只得决一死战！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众将曰：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人纵然不怯，马力已乏，安能复战？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程昱曰：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某素知云长傲上而不忍下，欺强而不凌弱；恩怨分明，信义素著。丞相旧日有恩于彼，今只亲自告之，可脱此难。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操从其说，即纵马向前，欠身谓云长曰：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将军别来无恙！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云长亦欠身答曰：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关某奉军师将令，等候丞相多时。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操曰：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曹操兵败势危，到此无路，望将军以昔日之情为重。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云长曰：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昔日关某虽蒙丞相厚恩，然已斩颜良，诛文丑，解白马之围，以奉报矣。今日之事，岂敢以私废公？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操曰：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五关斩将之时，还能记否？大丈夫以信义为重。将军深明《春秋》，岂不知庾公之斯追子濯孺子之事乎？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云长是个义重如山之人，想起当日曹操许多恩义，与后来五关斩将之事，如何不动心？又见曹军惶惶，皆欲垂泪，一发心中不忍。于是把马头勒回，谓众军曰：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四散摆开。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这个分明是放曹操的意思。操见云长回马，便和众将一齐冲将过去。云长回身时，曹操已与众将过去了。云长大喝一声，众军皆下马，哭拜于地。云长愈加不忍。正犹豫间，张辽纵马而至。云长见了，又动故旧之情，长叹一声，并皆放去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⑥</w:t>
      </w:r>
      <w:r>
        <w:rPr>
          <w:rFonts w:ascii="Times New Roman" w:hAnsi="Times New Roman" w:cs="Times New Roman"/>
        </w:rPr>
        <w:t>后人有诗曰：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曹瞒兵败走华容，正与关公狭路逢。只为当初恩义重，放开金锁走蛟龙。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14．本文段节选自《三国演义》，作者是________；《三国演义》中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桃园结义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的三人是________、关羽、________。关羽镇守华容道之前，向军师________立下了失职立斩的军令状。(4分)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15．请为选文拟一个恰当的题目：______________________(3分)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16．从上面选文可看出，关羽和曹操各具有什么样的性格特征？(4分)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17．你如何看待选文中关羽的做法？(4分)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(三)阅读下文，完成所给题目。(15分)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那刘姥姥入了坐，拿起箸(zhù筷子)来，沉甸甸的不伏手，——原是凤姐和鸳鸯商议定了，单拿了一双老年四楞象牙镶金的筷子给刘姥姥。刘姥姥见了，说道：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这个叉巴子，比我们那里的铁锨还沉，那里拿的动他？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说的众人都笑起来。只见一个媳妇端了一个盒子站在当地，一个丫鬟上来揭去盒盖，里面盛着两碗菜，李纨端了一碗放在贾母桌上，凤姐偏拣了一碗鸽子蛋放在刘姥姥桌上。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贾母这边说声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请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，刘姥姥便站起身来，高声说道：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老刘，老刘，食量大如牛：吃个老母猪，不抬头！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说完，却鼓着腮帮子，两眼直视，一声不语。众人先还发怔，后来一想，上上下下都一齐哈哈大笑起来。湘云撑不住，一口茶都喷出来。黛玉笑岔了气，伏着桌子只叫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嗳哟！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。宝玉滚到贾母怀里，贾母笑的搂着叫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心肝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。王夫人笑的用手指着凤姐儿，却说不出话来。薛姨妈也撑不住，口里的茶喷了探春一裙子。探春的茶碗都合在迎春身上。惜春离了坐位，拉着他奶母，叫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揉揉肠子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。地下无一个不弯腰屈背，也有躲出去蹲着笑去的，也有忍着笑上来替他姐妹换衣裳的。独有凤姐鸳鸯二人撑着，还只管让刘姥姥。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刘姥姥拿起箸来，只觉不听使，又道：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这里的鸡儿也俊，下的这蛋也小巧，怪俊的。我且得一个儿！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众人方住了笑，听见这话，又笑起来。贾母笑的眼泪出来，只忍不住，琥珀在后捶着。贾母笑道：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这定是凤丫头促狭鬼儿闹的！快别信他的话了。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④</w:t>
      </w:r>
      <w:r>
        <w:rPr>
          <w:rFonts w:ascii="Times New Roman" w:hAnsi="Times New Roman" w:cs="Times New Roman"/>
        </w:rPr>
        <w:t>那刘姥姥正夸鸡蛋小巧，凤姐儿笑道：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一两银子一个呢！你快尝尝罢，冷了就不好吃了。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刘姥姥便伸箸子要夹，那里夹的起来？满碗里闹了一阵，好容易撮起一个来，才伸着脖子要吃，偏又滑下来，滚在地下。忙放下著子，要亲自去拣，早有地下的人拣出去了。刘姥姥叹道：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一两银子，也没听见个响声儿就没了！</w:t>
      </w:r>
      <w:r>
        <w:rPr>
          <w:rFonts w:hAnsi="宋体" w:cs="Times New Roman"/>
        </w:rPr>
        <w:t>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hAnsi="宋体" w:cs="Times New Roman"/>
        </w:rPr>
        <w:t>⑤</w:t>
      </w:r>
      <w:r>
        <w:rPr>
          <w:rFonts w:ascii="Times New Roman" w:hAnsi="Times New Roman" w:cs="Times New Roman"/>
        </w:rPr>
        <w:t>众人已没心吃饭，都看着他取笑。贾母又说：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谁这会子又把那个筷子拿出来了，又不请客摆大筵席！都是凤丫头支使的，还不换了呢。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地下的人原不曾预备这牙箸，本是凤姐和鸳鸯拿了来的，听如此说，忙收过去了，也照样换上一双乌木镶银的。刘姥姥道：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去了金的，又是银的，到底不及俺们那个伏手。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凤姐儿道：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菜里要有毒，这银子下去了就试的出来。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刘姥姥道：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这个菜里有毒，我们那些都成了砒霜了！那怕毒死了，也要吃尽了。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贾母见他如此有趣，吃的又香甜，把自己的菜也都端过来给他吃。又命一个老嬷嬷来，将各样的菜给板儿夹在碗上。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18．根据文段以及原著，判断下面说法错误的一项是(　　)(2分)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A．本文段选自长篇小说《红楼梦》，其作者是元末明初杰出的小说家曹雪芹。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B．文段写的是贾母请刘姥姥吃饭的场面。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C．文段是写凤姐和鸳鸯有意拿刘姥姥取乐，目的是为了讨好贾母，让大家开心。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D．《香菱学诗》也是出自《红楼梦》，文中作者运用了正面描写和侧面描写相结合的手法塑造香菱的形象。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19．简要分析众人为什么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先还发怔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，后来又为什么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上上下下都一齐哈哈大笑起来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20．体会下面句子中加点词语的表达作用。(5分)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刘姥姥便伸箸子要夹，那里夹得起来？满碗里</w:t>
      </w:r>
      <w:r>
        <w:rPr>
          <w:rFonts w:ascii="Times New Roman" w:hAnsi="Times New Roman" w:cs="Times New Roman"/>
          <w:em w:val="underDot"/>
        </w:rPr>
        <w:t>闹</w:t>
      </w:r>
      <w:r>
        <w:rPr>
          <w:rFonts w:ascii="Times New Roman" w:hAnsi="Times New Roman" w:cs="Times New Roman"/>
        </w:rPr>
        <w:t>了一阵，好容易</w:t>
      </w:r>
      <w:r>
        <w:rPr>
          <w:rFonts w:ascii="Times New Roman" w:hAnsi="Times New Roman" w:cs="Times New Roman"/>
          <w:em w:val="underDot"/>
        </w:rPr>
        <w:t>撮</w:t>
      </w:r>
      <w:r>
        <w:rPr>
          <w:rFonts w:ascii="Times New Roman" w:hAnsi="Times New Roman" w:cs="Times New Roman"/>
        </w:rPr>
        <w:t>起一个来，才</w:t>
      </w:r>
      <w:r>
        <w:rPr>
          <w:rFonts w:ascii="Times New Roman" w:hAnsi="Times New Roman" w:cs="Times New Roman"/>
          <w:em w:val="underDot"/>
        </w:rPr>
        <w:t>伸</w:t>
      </w:r>
      <w:r>
        <w:rPr>
          <w:rFonts w:ascii="Times New Roman" w:hAnsi="Times New Roman" w:cs="Times New Roman"/>
        </w:rPr>
        <w:t>着脖子要吃，偏又</w:t>
      </w:r>
      <w:r>
        <w:rPr>
          <w:rFonts w:ascii="Times New Roman" w:hAnsi="Times New Roman" w:cs="Times New Roman"/>
          <w:em w:val="underDot"/>
        </w:rPr>
        <w:t>滑</w:t>
      </w:r>
      <w:r>
        <w:rPr>
          <w:rFonts w:ascii="Times New Roman" w:hAnsi="Times New Roman" w:cs="Times New Roman"/>
        </w:rPr>
        <w:t>下来，</w:t>
      </w:r>
      <w:r>
        <w:rPr>
          <w:rFonts w:ascii="Times New Roman" w:hAnsi="Times New Roman" w:cs="Times New Roman"/>
          <w:em w:val="underDot"/>
        </w:rPr>
        <w:t>滚</w:t>
      </w:r>
      <w:r>
        <w:rPr>
          <w:rFonts w:ascii="Times New Roman" w:hAnsi="Times New Roman" w:cs="Times New Roman"/>
        </w:rPr>
        <w:t>在地下。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21．这段文字从哪些方面对刘姥姥进行了描写？刘姥姥这个人物形象给你留下了什么印象？(4分)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三、作文(50分)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22．从下面两道题中任选一题作文。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(1)以《我和__________对话》为题，写一篇文章。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根据要写的内容将标题补充完整；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可以大胆选择你最能驾驭的文体进行写作；</w:t>
      </w: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内容充实，文章不要少于500字。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(2)脑海中的往事无一不是平平淡淡的小事，却温暖得令人忍不住落泪。那一段段美好的时光，静静流淌在心泉的最深处，它将永远温馨鲜活在遥远的记忆里，成为支持我一往无前的力量。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请以《那件事激励着我》为题，写一篇文章。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要求：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写出真情实感；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不少于500字。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>
      <w:pPr>
        <w:sectPr>
          <w:type w:val="continuous"/>
          <w:pgSz w:w="11906" w:h="16838"/>
          <w:pgMar w:top="1440" w:right="1753" w:bottom="1440" w:left="1753" w:header="851" w:footer="992" w:gutter="0"/>
          <w:cols w:space="425" w:num="1"/>
          <w:docGrid w:type="lines" w:linePitch="312" w:charSpace="0"/>
        </w:sectPr>
      </w:pPr>
    </w:p>
    <w:p>
      <w:pPr>
        <w:pStyle w:val="3"/>
      </w:pPr>
      <w:r>
        <w:rPr>
          <w:rFonts w:ascii="Times New Roman" w:hAnsi="Times New Roman" w:cs="Times New Roman"/>
        </w:rPr>
        <w:t>第三单元检测卷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t>．</w:t>
      </w:r>
      <w:r>
        <w:rPr>
          <w:rFonts w:ascii="Times New Roman" w:hAnsi="Times New Roman" w:cs="Times New Roman"/>
        </w:rPr>
        <w:t>A(B.zuó—záo；C.ɡōu—ɡòu；D.xié—qiè)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2．D(A.持—恃；B.喉—猴；C.账—帐)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3．C(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茶饭无心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：没有心思喝茶吃饭。形容心情苦闷。与语境不符)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4．C(A.搭配不当，删除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心目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；B.缺主语，删除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；D.用词不当，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惊悚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改为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震撼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5．C(A.冒号改为逗号；B.第一个问号改为逗号；D.第二个逗号改为分号)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6．D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7．C(林黛玉的居所是潇湘馆)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8．(1)夜深千帐灯　(2)坐看云起时　(3)天接云涛连晓雾　(4)衣沾不足惜　但使愿无违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9．(1)专家呼吁要让中华优秀传统文化走进中小学课堂和国家实验课程，当前国学经典正在走进中小学，走向世界。(2)示例：</w:t>
      </w: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孔庙——万世师表：孔庙是祭祀我国古代伟大的思想家、教育家孔子的庙宇，匾额题字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万世师表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高度凝练地概括了孔子对后人的榜样作用和深远影响。</w:t>
      </w: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岳飞庙——还我河山：岳飞庙即供奉宋代爱国英雄岳飞神位的庙宇，匾额题字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还我河山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高度概括了岳飞一心为收复大宋大好河山，精忠报国的雄心壮志。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贩枣子的客人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买酒消渴的过程。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11．不是。这是卖酒人欲擒故纵(1分)，故意说给杨志他们听的，目的是调动众军士的胃口(1分)，使杨志放松警惕(1分)。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两段的作用都是为故事情节的进一步发展埋下伏笔(2分)。【甲】段中写杨志引起众军汉、虞候及老都管的不满，为下文内部分裂做铺垫(1分)。【乙】段中写晁盖、吴用等用计下药，为把故事情节推向高潮做铺垫(1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13．巧扮枣贩，枣可下酒，载枣的车可运金银财宝；用酒设计，被杨志怀疑酒中有药时，又采用欲擒故纵的手法，假假真真演了一场戏，不露半点破绽。(意对即可)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14．罗贯中　刘备(刘玄德)　张飞(张翼德)　诸葛亮(孔明)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15．关云长义放曹操　华容道义释曹操(有放曹意思即可)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16．关羽是一个重情重义、知恩图报的英雄；傲上而不忍下，欺强而不凌弱；恩怨分明，信义素著(2分)。曹操是一个能屈能伸，见机行事、爱才惜才的政治家(2分)。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17．褒：充分体现了他英雄的情义和博大的胸襟。(或甘心违抗军令，舍忠取义，显示了他的侠义品格。)　贬：为今后的三国鼎立埋下祸根，作战时应以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忠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为先。(或因念旧情就私放了曹操，对于个人的恩怨与军国大事孰轻孰重没有明确的认识，作战中不该感情用事，以致犯下了大错。)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18．A(曹雪芹是清代小说家)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19．来得突然，感到惊讶(1分)；那动作，那神态，那乡野粗俗又略带押韵的话，实在让人忍俊不禁，于是上上下下都一齐哈哈大笑起来(3分)。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闹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撮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两字写出了刘姥姥用不习惯沉且滑的筷子，夹不住鸽子蛋(1分)；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伸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字突出了刘姥姥吃鸽子蛋的小心翼翼而又憨态可掬(1分)；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滑</w:t>
      </w:r>
      <w:r>
        <w:rPr>
          <w:rFonts w:hAnsi="宋体" w:cs="Times New Roman"/>
        </w:rPr>
        <w:t>”“</w:t>
      </w:r>
      <w:r>
        <w:rPr>
          <w:rFonts w:ascii="Times New Roman" w:hAnsi="Times New Roman" w:cs="Times New Roman"/>
        </w:rPr>
        <w:t>滚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两个字写出了筷子不抗滑，鸽子蛋小，不易夹(1分)。这些动词生动传神地写出了刘姥姥吃鸽子蛋时的滑稽可笑的神态(2分)。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21．(1)从刘姥姥的动作、语言、神态等方面进行了描写。(2)略。(提示：显得没有见识，但在质朴中透着乖巧，显得世故。)</w:t>
      </w:r>
    </w:p>
    <w:p>
      <w:pPr>
        <w:pStyle w:val="4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22．略。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E-B7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7">
    <w:panose1 w:val="02060000000000000000"/>
    <w:charset w:val="81"/>
    <w:family w:val="auto"/>
    <w:pitch w:val="default"/>
    <w:sig w:usb0="800002BF" w:usb1="10DF7CF8" w:usb2="00000033" w:usb3="00000000" w:csb0="0008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等线 Light">
    <w:altName w:val="E-B7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80D"/>
    <w:rsid w:val="004C780D"/>
    <w:rsid w:val="00F675BF"/>
    <w:rsid w:val="37EC3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6"/>
    <w:basedOn w:val="1"/>
    <w:next w:val="1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8"/>
    <w:unhideWhenUsed/>
    <w:qFormat/>
    <w:uiPriority w:val="99"/>
    <w:rPr>
      <w:rFonts w:ascii="宋体" w:hAnsi="Courier New" w:eastAsia="宋体" w:cs="Courier New"/>
      <w:szCs w:val="21"/>
    </w:rPr>
  </w:style>
  <w:style w:type="character" w:customStyle="1" w:styleId="7">
    <w:name w:val="标题 1 字符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8">
    <w:name w:val="纯文本 字符"/>
    <w:basedOn w:val="5"/>
    <w:link w:val="4"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</Company>
  <Pages>1</Pages>
  <Words>1087</Words>
  <Characters>6200</Characters>
  <Lines>51</Lines>
  <Paragraphs>14</Paragraphs>
  <ScaleCrop>false</ScaleCrop>
  <LinksUpToDate>false</LinksUpToDate>
  <CharactersWithSpaces>7273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2018-01-09T06:13:00Z</dcterms:created>
  <dc:creator>admin</dc:creator>
  <cp:lastModifiedBy>小黄豆</cp:lastModifiedBy>
  <dcterms:modified xsi:type="dcterms:W3CDTF">2018-01-09T06:18:39Z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