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名著导读    《傅雷家书》</w:t>
      </w:r>
    </w:p>
    <w:p>
      <w:pPr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</w:p>
    <w:p>
      <w:pPr>
        <w:ind w:firstLine="880" w:firstLineChars="200"/>
        <w:rPr>
          <w:rFonts w:hint="eastAsia"/>
          <w:b/>
          <w:bCs/>
          <w:sz w:val="32"/>
          <w:szCs w:val="44"/>
          <w:lang w:val="en-US" w:eastAsia="zh-CN"/>
        </w:rPr>
      </w:pPr>
      <w:r>
        <w:rPr>
          <w:rFonts w:hint="eastAsia"/>
          <w:b/>
          <w:bCs/>
          <w:sz w:val="32"/>
          <w:szCs w:val="44"/>
          <w:lang w:val="en-US" w:eastAsia="zh-CN"/>
        </w:rPr>
        <w:t>作者简介</w:t>
      </w:r>
    </w:p>
    <w:p>
      <w:pPr>
        <w:ind w:firstLine="880" w:firstLineChars="200"/>
        <w:rPr>
          <w:rFonts w:hint="eastAsia"/>
          <w:b w:val="0"/>
          <w:bCs w:val="0"/>
          <w:sz w:val="32"/>
          <w:szCs w:val="44"/>
          <w:lang w:val="en-US" w:eastAsia="zh-CN"/>
        </w:rPr>
      </w:pPr>
      <w:r>
        <w:rPr>
          <w:rFonts w:hint="eastAsia"/>
          <w:b w:val="0"/>
          <w:bCs w:val="0"/>
          <w:sz w:val="32"/>
          <w:szCs w:val="44"/>
          <w:lang w:val="en-US" w:eastAsia="zh-CN"/>
        </w:rPr>
        <w:t>傅雷（1908——1966），字怒安，号怒庵，中国著名的翻译家、作家、教育家、美术评论家，中国民主促进会（民进）的重要缔造者之一，他翻译了大量的法文作品，其中包括巴尔扎克、罗曼</w:t>
      </w:r>
      <w:r>
        <w:rPr>
          <w:rFonts w:hint="eastAsia" w:ascii="宋体" w:hAnsi="宋体" w:eastAsia="宋体" w:cs="宋体"/>
          <w:b w:val="0"/>
          <w:bCs w:val="0"/>
          <w:sz w:val="32"/>
          <w:szCs w:val="44"/>
          <w:lang w:val="en-US" w:eastAsia="zh-CN"/>
        </w:rPr>
        <w:t>.</w:t>
      </w:r>
      <w:r>
        <w:rPr>
          <w:rFonts w:hint="eastAsia"/>
          <w:b w:val="0"/>
          <w:bCs w:val="0"/>
          <w:sz w:val="32"/>
          <w:szCs w:val="44"/>
          <w:lang w:val="en-US" w:eastAsia="zh-CN"/>
        </w:rPr>
        <w:t>罗兰、伏尔泰等著名著作。20世纪60年代初，傅雷因在翻译巴尔扎克作品方面的卓越贡献，被法国巴尔扎克研究会吸收为会员。他有两子傅聪、傅敏。傅聪为世界范围内享有盛誉的钢琴家，傅敏为英语教师。他的全部译作，现经家属编定，交由安徽人民出版社编成《傅雷译文集》。</w:t>
      </w:r>
    </w:p>
    <w:p>
      <w:pPr>
        <w:rPr>
          <w:rFonts w:hint="eastAsia"/>
          <w:b/>
          <w:bCs/>
          <w:sz w:val="32"/>
          <w:szCs w:val="44"/>
          <w:lang w:val="en-US" w:eastAsia="zh-CN"/>
        </w:rPr>
      </w:pPr>
      <w:r>
        <w:rPr>
          <w:rFonts w:hint="eastAsia"/>
          <w:b w:val="0"/>
          <w:bCs w:val="0"/>
          <w:sz w:val="32"/>
          <w:szCs w:val="44"/>
          <w:lang w:val="en-US" w:eastAsia="zh-CN"/>
        </w:rPr>
        <w:t xml:space="preserve">     </w:t>
      </w:r>
      <w:r>
        <w:rPr>
          <w:rFonts w:hint="eastAsia"/>
          <w:b/>
          <w:bCs/>
          <w:sz w:val="32"/>
          <w:szCs w:val="44"/>
          <w:lang w:val="en-US" w:eastAsia="zh-CN"/>
        </w:rPr>
        <w:t>内容主旨</w:t>
      </w:r>
    </w:p>
    <w:p>
      <w:pPr>
        <w:ind w:firstLine="640" w:firstLineChars="2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《傅雷家书》是由我国著名文学翻译家、文艺评论家傅雷写给儿子的书信编纂而成的一本集子，摘编了傅雷先生1954年至1966年5月的186封书信，最长的一封书信长达七千多字。信中的内容，除了生活琐事之外，更多的是谈论艺术和人生，灌输一个艺术家应有的高尚情操，让儿子知道“国家的荣辱、艺术的尊严”，做一个“德艺俱备，人格卓越的艺术家”。字里行间，充满了父亲对儿子的挚爱、期望，以及对国家和世界的高尚情感。</w:t>
      </w:r>
    </w:p>
    <w:p>
      <w:pPr>
        <w:ind w:firstLine="640" w:firstLineChars="20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主要人物介绍</w:t>
      </w:r>
    </w:p>
    <w:p>
      <w:pPr>
        <w:ind w:firstLine="640" w:firstLineChars="2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傅聪，1934年生于上海，8岁开始学习钢琴，9岁师从意大利钢琴家梅百器。1954年赴波兰留学。1955年3月获“第五届肖邦国际钢琴比赛”第三名和“玛祖卡”最优奖。1959年起为了艺术背井离乡，轰动一时，此后浪迹五大洲，只身驰骋于国际音乐舞台，获得“钢琴诗人”之美名。</w:t>
      </w:r>
    </w:p>
    <w:p>
      <w:pPr>
        <w:ind w:firstLine="640" w:firstLineChars="20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探究训练</w:t>
      </w:r>
    </w:p>
    <w:p>
      <w:pPr>
        <w:numPr>
          <w:ilvl w:val="0"/>
          <w:numId w:val="1"/>
        </w:numPr>
        <w:jc w:val="left"/>
        <w:rPr>
          <w:rFonts w:hint="eastAsia" w:cstheme="minorBidi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32"/>
          <w:szCs w:val="32"/>
          <w:lang w:val="en-US" w:eastAsia="zh-CN" w:bidi="ar-SA"/>
        </w:rPr>
        <w:t>名著阅读。</w:t>
      </w:r>
    </w:p>
    <w:p>
      <w:pPr>
        <w:numPr>
          <w:ilvl w:val="0"/>
          <w:numId w:val="0"/>
        </w:numPr>
        <w:ind w:firstLine="640"/>
        <w:jc w:val="left"/>
        <w:rPr>
          <w:rFonts w:hint="eastAsia" w:cstheme="minorBidi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32"/>
          <w:szCs w:val="32"/>
          <w:lang w:val="en-US" w:eastAsia="zh-CN" w:bidi="ar-SA"/>
        </w:rPr>
        <w:t>1956年2月29日夜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cstheme="minorBidi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32"/>
          <w:szCs w:val="32"/>
          <w:lang w:val="en-US" w:eastAsia="zh-CN" w:bidi="ar-SA"/>
        </w:rPr>
        <w:t>亲爱的孩子：昨天整理你得信，又有些感想。</w:t>
      </w: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32"/>
          <w:szCs w:val="32"/>
          <w:lang w:val="en-US" w:eastAsia="zh-CN" w:bidi="ar-SA"/>
        </w:rPr>
        <w:t xml:space="preserve">     关于莫扎特的话，例如说他天真、可爱、清新等等，似乎很多人懂得；但弹起来还是没有那天真、可爱、清新的味儿。这道理，我觉得是“理性认识”和“感情深入”的分别。感性认识固然是初步印象，是大概的认识；理性认识是深入一步，了解到本质。但是艺术地领会，还不能以此为限。必须再深入进去，把理性所认识的，用心灵去体会</w:t>
      </w:r>
      <w:r>
        <w:rPr>
          <w:rFonts w:hint="default" w:ascii="Arial" w:hAnsi="Arial" w:cs="Arial"/>
          <w:b w:val="0"/>
          <w:bCs w:val="0"/>
          <w:kern w:val="2"/>
          <w:sz w:val="32"/>
          <w:szCs w:val="32"/>
          <w:lang w:val="en-US" w:eastAsia="zh-CN" w:bidi="ar-SA"/>
        </w:rPr>
        <w:t>……</w:t>
      </w: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Arial" w:hAnsi="Arial" w:cs="Arial"/>
          <w:b w:val="0"/>
          <w:bCs w:val="0"/>
          <w:kern w:val="2"/>
          <w:sz w:val="32"/>
          <w:szCs w:val="32"/>
          <w:lang w:val="en-US" w:eastAsia="zh-CN" w:bidi="ar-SA"/>
        </w:rPr>
        <w:t xml:space="preserve">     比如你自己，过去你未尝不知道莫扎特的特色，但你对他并没有发生真正的共鸣</w:t>
      </w:r>
      <w:r>
        <w:rPr>
          <w:rFonts w:hint="default" w:ascii="Arial" w:hAnsi="Arial" w:cs="Arial"/>
          <w:b w:val="0"/>
          <w:bCs w:val="0"/>
          <w:kern w:val="2"/>
          <w:sz w:val="32"/>
          <w:szCs w:val="32"/>
          <w:lang w:val="en-US" w:eastAsia="zh-CN" w:bidi="ar-SA"/>
        </w:rPr>
        <w:t>……</w:t>
      </w:r>
    </w:p>
    <w:p>
      <w:pPr>
        <w:numPr>
          <w:ilvl w:val="0"/>
          <w:numId w:val="0"/>
        </w:numPr>
        <w:jc w:val="left"/>
        <w:rPr>
          <w:rFonts w:hint="default" w:ascii="Arial" w:hAnsi="Arial" w:cs="Arial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Arial" w:hAnsi="Arial" w:cs="Arial"/>
          <w:b w:val="0"/>
          <w:bCs w:val="0"/>
          <w:kern w:val="2"/>
          <w:sz w:val="32"/>
          <w:szCs w:val="32"/>
          <w:lang w:val="en-US" w:eastAsia="zh-CN" w:bidi="ar-SA"/>
        </w:rPr>
        <w:t xml:space="preserve">    这一回可不然，你的确和莫扎特起了共鸣，你的脉搏和他的脉搏一致了</w:t>
      </w:r>
      <w:r>
        <w:rPr>
          <w:rFonts w:hint="default" w:ascii="Arial" w:hAnsi="Arial" w:cs="Arial"/>
          <w:b w:val="0"/>
          <w:bCs w:val="0"/>
          <w:kern w:val="2"/>
          <w:sz w:val="32"/>
          <w:szCs w:val="32"/>
          <w:lang w:val="en-US" w:eastAsia="zh-CN" w:bidi="ar-SA"/>
        </w:rPr>
        <w:t>……</w:t>
      </w:r>
    </w:p>
    <w:p>
      <w:pPr>
        <w:numPr>
          <w:ilvl w:val="0"/>
          <w:numId w:val="0"/>
        </w:numPr>
        <w:jc w:val="left"/>
        <w:rPr>
          <w:rFonts w:hint="eastAsia" w:ascii="Arial" w:hAnsi="Arial" w:cs="Arial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Arial" w:hAnsi="Arial" w:cs="Arial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（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《傅雷家书》节选</w:t>
      </w:r>
      <w:r>
        <w:rPr>
          <w:rFonts w:hint="eastAsia" w:ascii="Arial" w:hAnsi="Arial" w:cs="Arial"/>
          <w:b w:val="0"/>
          <w:bCs w:val="0"/>
          <w:kern w:val="2"/>
          <w:sz w:val="32"/>
          <w:szCs w:val="32"/>
          <w:lang w:val="en-US" w:eastAsia="zh-CN" w:bidi="ar-SA"/>
        </w:rPr>
        <w:t>）</w:t>
      </w:r>
    </w:p>
    <w:p>
      <w:pPr>
        <w:numPr>
          <w:ilvl w:val="0"/>
          <w:numId w:val="0"/>
        </w:numPr>
        <w:jc w:val="left"/>
        <w:rPr>
          <w:rFonts w:hint="eastAsia" w:ascii="Arial" w:hAnsi="Arial" w:cs="Arial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ind w:firstLine="64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Arial" w:hAnsi="Arial" w:cs="Arial"/>
          <w:b w:val="0"/>
          <w:bCs w:val="0"/>
          <w:kern w:val="2"/>
          <w:sz w:val="32"/>
          <w:szCs w:val="32"/>
          <w:lang w:val="en-US" w:eastAsia="zh-CN" w:bidi="ar-SA"/>
        </w:rPr>
        <w:t>（1）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《傅雷家书》是傅雷写给谁的？“书”指的是什么？</w:t>
      </w:r>
    </w:p>
    <w:p>
      <w:pPr>
        <w:numPr>
          <w:ilvl w:val="0"/>
          <w:numId w:val="0"/>
        </w:numPr>
        <w:ind w:firstLine="64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明确：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儿子傅聪 ；        书信</w:t>
      </w:r>
    </w:p>
    <w:p>
      <w:pPr>
        <w:numPr>
          <w:ilvl w:val="0"/>
          <w:numId w:val="0"/>
        </w:numPr>
        <w:ind w:firstLine="64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（2）在这封家书中，傅雷为什么多次提到莫扎特？</w:t>
      </w:r>
    </w:p>
    <w:p>
      <w:pPr>
        <w:tabs>
          <w:tab w:val="left" w:pos="1438"/>
        </w:tabs>
        <w:ind w:firstLine="960" w:firstLineChars="3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明确：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傅聪从事音乐工作，因此，傅雷谈莫扎特的艺术特色与内心情感的关系，与傅聪交流，循循善诱。也体现了一位父亲望子成龙的良苦用心。 </w:t>
      </w:r>
    </w:p>
    <w:p>
      <w:pPr>
        <w:numPr>
          <w:ilvl w:val="0"/>
          <w:numId w:val="1"/>
        </w:numPr>
        <w:ind w:firstLine="640" w:firstLineChars="200"/>
        <w:jc w:val="left"/>
        <w:rPr>
          <w:rFonts w:hint="eastAsia" w:cstheme="minorBidi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32"/>
          <w:szCs w:val="32"/>
          <w:lang w:val="en-US" w:eastAsia="zh-CN" w:bidi="ar-SA"/>
        </w:rPr>
        <w:t>名著阅读。</w:t>
      </w:r>
    </w:p>
    <w:p>
      <w:pPr>
        <w:numPr>
          <w:ilvl w:val="0"/>
          <w:numId w:val="0"/>
        </w:numPr>
        <w:ind w:firstLine="640"/>
        <w:jc w:val="left"/>
        <w:rPr>
          <w:rFonts w:hint="eastAsia" w:cstheme="minorBidi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32"/>
          <w:szCs w:val="32"/>
          <w:lang w:val="en-US" w:eastAsia="zh-CN" w:bidi="ar-SA"/>
        </w:rPr>
        <w:t>被称为“苦心孤诣教子篇”的名著是哪一部？傅雷希望儿子成为一个怎样的艺术家？</w:t>
      </w:r>
    </w:p>
    <w:p>
      <w:pPr>
        <w:numPr>
          <w:ilvl w:val="0"/>
          <w:numId w:val="0"/>
        </w:numPr>
        <w:ind w:firstLine="64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明确：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《傅雷家书》；  傅雷教育儿子胜不骄，败不馁，要有国家和民族荣誉感，做一个德艺俱备、人格卓越的艺术家。</w:t>
      </w:r>
    </w:p>
    <w:p>
      <w:pPr>
        <w:numPr>
          <w:ilvl w:val="0"/>
          <w:numId w:val="1"/>
        </w:numPr>
        <w:ind w:firstLine="640" w:firstLineChars="2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傅雷给儿子的信中曾经说过：“我高兴的是我有多了一个朋友，儿子变成了朋友，世界上有什么事可以和这种相比呢？”从文中找出这种“父子如朋友”的境界体现在哪些地方。</w:t>
      </w:r>
    </w:p>
    <w:p>
      <w:pPr>
        <w:numPr>
          <w:numId w:val="0"/>
        </w:num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/>
          <w:b/>
          <w:bCs/>
          <w:sz w:val="32"/>
          <w:szCs w:val="32"/>
          <w:lang w:val="en-US" w:eastAsia="zh-CN"/>
        </w:rPr>
        <w:t>明确：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朋友的意义，首先在于感情上，精神上的互相理解与慰藉，当傅聪情绪消沉时，可以毫无顾虑地向父亲倾诉，而父亲并没有高高在上、横加训斥，他能够充分的理解儿子的痛苦，尽力地安慰他，让儿子觉得温暖，安心；而后以十分平等的口气给他提出人生的忠告。</w:t>
      </w:r>
    </w:p>
    <w:p>
      <w:pPr>
        <w:numPr>
          <w:ilvl w:val="0"/>
          <w:numId w:val="0"/>
        </w:numPr>
        <w:ind w:firstLine="64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firstLine="640" w:firstLineChars="2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阅读名著，我们经常被作品中个性鲜明的人物所吸引。阅读下面文段，写出划线代词所指代的人物。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（1）说时迟，那时快，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>他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先把两个拳头去蒋门神脸上虚影一影，忽地转身便走。蒋门神大怒，抢将来，被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>他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一脚踢起，踢中蒋门神小腹上，双手按了，便蹲下去。</w:t>
      </w:r>
    </w:p>
    <w:p>
      <w:pPr>
        <w:numPr>
          <w:ilvl w:val="0"/>
          <w:numId w:val="0"/>
        </w:numPr>
        <w:ind w:firstLine="6080" w:firstLineChars="19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——《水浒传》</w:t>
      </w:r>
    </w:p>
    <w:p>
      <w:pPr>
        <w:numPr>
          <w:ilvl w:val="0"/>
          <w:numId w:val="0"/>
        </w:numPr>
        <w:ind w:firstLine="3520" w:firstLineChars="1100"/>
        <w:jc w:val="left"/>
        <w:rPr>
          <w:rFonts w:hint="eastAsia" w:cstheme="minorBidi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明确：</w:t>
      </w:r>
      <w:r>
        <w:rPr>
          <w:rFonts w:hint="eastAsia" w:cstheme="minorBidi"/>
          <w:b w:val="0"/>
          <w:bCs w:val="0"/>
          <w:kern w:val="2"/>
          <w:sz w:val="32"/>
          <w:szCs w:val="32"/>
          <w:lang w:val="en-US" w:eastAsia="zh-CN" w:bidi="ar-SA"/>
        </w:rPr>
        <w:t>武松</w:t>
      </w:r>
    </w:p>
    <w:p>
      <w:pPr>
        <w:numPr>
          <w:ilvl w:val="0"/>
          <w:numId w:val="2"/>
        </w:numPr>
        <w:tabs>
          <w:tab w:val="left" w:pos="928"/>
        </w:tabs>
        <w:ind w:firstLine="640" w:firstLineChars="2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直到有一天，一时的绝望，也许是临死前一阵炽热的狂风将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>他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刮出家门，来到路上，流浪、逃走、敲一座修道院的门。然后继续上路，终于在一个不知名的小地方倒在路上，再也站不起来。</w:t>
      </w:r>
    </w:p>
    <w:p>
      <w:pPr>
        <w:numPr>
          <w:ilvl w:val="0"/>
          <w:numId w:val="0"/>
        </w:numPr>
        <w:tabs>
          <w:tab w:val="left" w:pos="928"/>
        </w:tabs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                          ——《名人传》</w:t>
      </w:r>
    </w:p>
    <w:p>
      <w:pPr>
        <w:rPr>
          <w:rFonts w:hint="eastAsia" w:asciiTheme="minorHAnsi" w:hAnsiTheme="minorHAnsi" w:eastAsiaTheme="minorEastAsia" w:cstheme="minorBidi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tabs>
          <w:tab w:val="left" w:pos="1678"/>
        </w:tabs>
        <w:jc w:val="lef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32"/>
          <w:szCs w:val="32"/>
          <w:lang w:val="en-US" w:eastAsia="zh-CN" w:bidi="ar-SA"/>
        </w:rPr>
        <w:tab/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明确：</w:t>
      </w:r>
      <w:r>
        <w:rPr>
          <w:rFonts w:hint="eastAsia" w:cstheme="minorBidi"/>
          <w:b w:val="0"/>
          <w:bCs w:val="0"/>
          <w:kern w:val="2"/>
          <w:sz w:val="32"/>
          <w:szCs w:val="32"/>
          <w:lang w:val="en-US" w:eastAsia="zh-CN" w:bidi="ar-SA"/>
        </w:rPr>
        <w:t>列夫</w:t>
      </w: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.托尔斯泰</w:t>
      </w:r>
    </w:p>
    <w:p>
      <w:pPr>
        <w:tabs>
          <w:tab w:val="left" w:pos="1678"/>
        </w:tabs>
        <w:jc w:val="lef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tabs>
          <w:tab w:val="left" w:pos="1678"/>
        </w:tabs>
        <w:ind w:firstLine="640" w:firstLineChars="200"/>
        <w:jc w:val="left"/>
        <w:rPr>
          <w:rFonts w:hint="eastAsia"/>
          <w:b w:val="0"/>
          <w:bCs w:val="0"/>
          <w:sz w:val="32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（3）音乐院的院长说</w:t>
      </w: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u w:val="single"/>
          <w:lang w:val="en-US" w:eastAsia="zh-CN" w:bidi="ar-SA"/>
        </w:rPr>
        <w:t>你</w:t>
      </w: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的演奏像流水，像河；更令我想到克利斯朵夫的象征。天舅舅说</w:t>
      </w: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u w:val="single"/>
          <w:lang w:val="en-US" w:eastAsia="zh-CN" w:bidi="ar-SA"/>
        </w:rPr>
        <w:t>你</w:t>
      </w: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小时候常以克利斯朵夫自命，而你的个性居然和</w:t>
      </w:r>
      <w:r>
        <w:rPr>
          <w:rFonts w:hint="eastAsia"/>
          <w:b w:val="0"/>
          <w:bCs w:val="0"/>
          <w:sz w:val="32"/>
          <w:szCs w:val="44"/>
          <w:lang w:val="en-US" w:eastAsia="zh-CN"/>
        </w:rPr>
        <w:t>罗曼</w:t>
      </w:r>
      <w:r>
        <w:rPr>
          <w:rFonts w:hint="eastAsia" w:ascii="宋体" w:hAnsi="宋体" w:eastAsia="宋体" w:cs="宋体"/>
          <w:b w:val="0"/>
          <w:bCs w:val="0"/>
          <w:sz w:val="32"/>
          <w:szCs w:val="44"/>
          <w:lang w:val="en-US" w:eastAsia="zh-CN"/>
        </w:rPr>
        <w:t>.</w:t>
      </w:r>
      <w:r>
        <w:rPr>
          <w:rFonts w:hint="eastAsia"/>
          <w:b w:val="0"/>
          <w:bCs w:val="0"/>
          <w:sz w:val="32"/>
          <w:szCs w:val="44"/>
          <w:lang w:val="en-US" w:eastAsia="zh-CN"/>
        </w:rPr>
        <w:t>罗兰的理想有些相像了。</w:t>
      </w:r>
    </w:p>
    <w:p>
      <w:pPr>
        <w:numPr>
          <w:ilvl w:val="0"/>
          <w:numId w:val="0"/>
        </w:numPr>
        <w:tabs>
          <w:tab w:val="left" w:pos="928"/>
        </w:tabs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cstheme="minorBidi"/>
          <w:b w:val="0"/>
          <w:bCs w:val="0"/>
          <w:kern w:val="2"/>
          <w:sz w:val="32"/>
          <w:szCs w:val="44"/>
          <w:lang w:val="en-US" w:eastAsia="zh-CN" w:bidi="ar-SA"/>
        </w:rPr>
        <w:tab/>
      </w:r>
      <w:r>
        <w:rPr>
          <w:rFonts w:hint="eastAsia" w:cstheme="minorBidi"/>
          <w:b w:val="0"/>
          <w:bCs w:val="0"/>
          <w:kern w:val="2"/>
          <w:sz w:val="32"/>
          <w:szCs w:val="44"/>
          <w:lang w:val="en-US" w:eastAsia="zh-CN" w:bidi="ar-SA"/>
        </w:rPr>
        <w:t xml:space="preserve">                      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——《傅雷家书》</w:t>
      </w:r>
    </w:p>
    <w:p>
      <w:pPr>
        <w:tabs>
          <w:tab w:val="left" w:pos="5398"/>
        </w:tabs>
        <w:jc w:val="left"/>
        <w:rPr>
          <w:rFonts w:hint="eastAsia" w:asciiTheme="minorHAnsi" w:hAnsiTheme="minorHAnsi" w:eastAsiaTheme="minorEastAsia" w:cstheme="minorBidi"/>
          <w:b w:val="0"/>
          <w:bCs w:val="0"/>
          <w:kern w:val="2"/>
          <w:sz w:val="32"/>
          <w:szCs w:val="44"/>
          <w:lang w:val="en-US" w:eastAsia="zh-CN" w:bidi="ar-SA"/>
        </w:rPr>
      </w:pPr>
    </w:p>
    <w:p>
      <w:pPr>
        <w:tabs>
          <w:tab w:val="left" w:pos="1138"/>
        </w:tabs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cstheme="minorBidi"/>
          <w:b w:val="0"/>
          <w:bCs w:val="0"/>
          <w:kern w:val="2"/>
          <w:sz w:val="32"/>
          <w:szCs w:val="44"/>
          <w:lang w:val="en-US" w:eastAsia="zh-CN" w:bidi="ar-SA"/>
        </w:rPr>
        <w:tab/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明确：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傅聪</w:t>
      </w:r>
    </w:p>
    <w:p>
      <w:pPr>
        <w:rPr>
          <w:rFonts w:hint="eastAsia" w:asciiTheme="minorHAnsi" w:hAnsiTheme="minorHAnsi" w:eastAsiaTheme="minorEastAsia" w:cstheme="minorBidi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3"/>
        </w:numPr>
        <w:ind w:firstLine="328" w:firstLineChars="0"/>
        <w:jc w:val="left"/>
        <w:rPr>
          <w:rFonts w:hint="eastAsia" w:cstheme="minorBidi"/>
          <w:b w:val="0"/>
          <w:bCs w:val="0"/>
          <w:kern w:val="2"/>
          <w:sz w:val="32"/>
          <w:szCs w:val="44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32"/>
          <w:szCs w:val="32"/>
          <w:lang w:val="en-US" w:eastAsia="zh-CN" w:bidi="ar-SA"/>
        </w:rPr>
        <w:t>这流沙河的妖怪，因为在天庭有罪，堕落此河，忘形作怪。</w:t>
      </w:r>
      <w:r>
        <w:rPr>
          <w:rFonts w:hint="eastAsia" w:cstheme="minorBidi"/>
          <w:b w:val="0"/>
          <w:bCs w:val="0"/>
          <w:kern w:val="2"/>
          <w:sz w:val="32"/>
          <w:szCs w:val="32"/>
          <w:u w:val="single"/>
          <w:lang w:val="en-US" w:eastAsia="zh-CN" w:bidi="ar-SA"/>
        </w:rPr>
        <w:t>他</w:t>
      </w:r>
      <w:r>
        <w:rPr>
          <w:rFonts w:hint="eastAsia" w:cstheme="minorBidi"/>
          <w:b w:val="0"/>
          <w:bCs w:val="0"/>
          <w:kern w:val="2"/>
          <w:sz w:val="32"/>
          <w:szCs w:val="32"/>
          <w:lang w:val="en-US" w:eastAsia="zh-CN" w:bidi="ar-SA"/>
        </w:rPr>
        <w:t>曾被菩萨劝化，愿归师父往西天去的。</w:t>
      </w:r>
      <w:r>
        <w:rPr>
          <w:rFonts w:hint="eastAsia" w:cstheme="minorBidi"/>
          <w:b w:val="0"/>
          <w:bCs w:val="0"/>
          <w:kern w:val="2"/>
          <w:sz w:val="32"/>
          <w:szCs w:val="44"/>
          <w:lang w:val="en-US" w:eastAsia="zh-CN" w:bidi="ar-SA"/>
        </w:rPr>
        <w:t xml:space="preserve"> </w:t>
      </w:r>
    </w:p>
    <w:p>
      <w:pPr>
        <w:numPr>
          <w:ilvl w:val="0"/>
          <w:numId w:val="0"/>
        </w:numPr>
        <w:ind w:firstLine="5120" w:firstLineChars="1600"/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——《西游记》</w:t>
      </w:r>
    </w:p>
    <w:p>
      <w:pPr>
        <w:ind w:firstLine="1920" w:firstLineChars="600"/>
        <w:rPr>
          <w:rFonts w:hint="eastAsia" w:asciiTheme="minorHAnsi" w:hAnsiTheme="minorHAnsi" w:eastAsiaTheme="minorEastAsia" w:cstheme="minorBidi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明确：</w:t>
      </w:r>
      <w:r>
        <w:rPr>
          <w:rFonts w:hint="eastAsia" w:cstheme="minorBidi"/>
          <w:b w:val="0"/>
          <w:bCs w:val="0"/>
          <w:kern w:val="2"/>
          <w:sz w:val="32"/>
          <w:szCs w:val="32"/>
          <w:lang w:val="en-US" w:eastAsia="zh-CN" w:bidi="ar-SA"/>
        </w:rPr>
        <w:t>沙悟净</w:t>
      </w:r>
    </w:p>
    <w:p>
      <w:pPr>
        <w:tabs>
          <w:tab w:val="left" w:pos="628"/>
        </w:tabs>
        <w:ind w:firstLine="960" w:firstLineChars="300"/>
        <w:jc w:val="left"/>
        <w:rPr>
          <w:rFonts w:hint="eastAsia" w:cstheme="minorBidi"/>
          <w:b/>
          <w:bCs/>
          <w:kern w:val="2"/>
          <w:sz w:val="32"/>
          <w:szCs w:val="40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40"/>
          <w:lang w:val="en-US" w:eastAsia="zh-CN" w:bidi="ar-SA"/>
        </w:rPr>
        <w:t>联系实际，拓展思维</w:t>
      </w:r>
    </w:p>
    <w:p>
      <w:pPr>
        <w:tabs>
          <w:tab w:val="left" w:pos="628"/>
        </w:tabs>
        <w:ind w:firstLine="960" w:firstLineChars="300"/>
        <w:jc w:val="left"/>
        <w:rPr>
          <w:rFonts w:hint="eastAsia" w:cstheme="minorBidi"/>
          <w:b w:val="0"/>
          <w:bCs w:val="0"/>
          <w:kern w:val="2"/>
          <w:sz w:val="32"/>
          <w:szCs w:val="40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32"/>
          <w:szCs w:val="40"/>
          <w:lang w:val="en-US" w:eastAsia="zh-CN" w:bidi="ar-SA"/>
        </w:rPr>
        <w:t xml:space="preserve">你读了傅雷家书一定会感受到父爱的深沉，那么在你的生活中，父爱又在哪些地方体现出来？父爱又给了你哪些影响？ </w:t>
      </w:r>
    </w:p>
    <w:p>
      <w:pPr>
        <w:tabs>
          <w:tab w:val="left" w:pos="628"/>
        </w:tabs>
        <w:ind w:firstLine="640" w:firstLineChars="200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32"/>
          <w:szCs w:val="28"/>
          <w:shd w:val="clear" w:fill="FFFFFF"/>
        </w:rPr>
      </w:pPr>
      <w:r>
        <w:rPr>
          <w:rFonts w:hint="eastAsia" w:cstheme="minorBidi"/>
          <w:b/>
          <w:bCs/>
          <w:kern w:val="2"/>
          <w:sz w:val="32"/>
          <w:szCs w:val="40"/>
          <w:lang w:val="en-US" w:eastAsia="zh-CN" w:bidi="ar-SA"/>
        </w:rPr>
        <w:t>父爱的体现：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32"/>
          <w:szCs w:val="28"/>
          <w:shd w:val="clear" w:fill="FFFFFF"/>
        </w:rPr>
        <w:t>父爱的感觉没有母爱温柔，但它却能够保护你，避免让你误入歧途；父爱的感觉是酸涩的，如果让我用一种东西来比喻父爱，我会选择用柠檬。父爱是不被人察觉的，因为它永远都躲在母爱的背后。承受的最多的是父爱，得到最多的却是母爱！</w:t>
      </w:r>
    </w:p>
    <w:p>
      <w:pPr>
        <w:tabs>
          <w:tab w:val="left" w:pos="628"/>
        </w:tabs>
        <w:ind w:firstLine="640" w:firstLineChars="200"/>
        <w:jc w:val="left"/>
        <w:rPr>
          <w:rFonts w:hint="eastAsia" w:ascii="宋体" w:hAnsi="宋体" w:eastAsia="宋体" w:cs="宋体"/>
          <w:b w:val="0"/>
          <w:bCs w:val="0"/>
          <w:kern w:val="2"/>
          <w:sz w:val="48"/>
          <w:szCs w:val="7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40"/>
          <w:lang w:val="en-US" w:eastAsia="zh-CN" w:bidi="ar-SA"/>
        </w:rPr>
        <w:t>父爱的影响：</w:t>
      </w:r>
      <w:r>
        <w:rPr>
          <w:rFonts w:hint="eastAsia" w:ascii="宋体" w:hAnsi="宋体" w:eastAsia="宋体" w:cs="宋体"/>
          <w:b w:val="0"/>
          <w:i w:val="0"/>
          <w:caps w:val="0"/>
          <w:color w:val="434343"/>
          <w:spacing w:val="0"/>
          <w:sz w:val="32"/>
          <w:szCs w:val="32"/>
          <w:shd w:val="clear" w:fill="FFFFFF"/>
        </w:rPr>
        <w:t>如果缺失父爱，孩子的性别认同建立将不完整，男孩子柔弱呈女性化，女孩子男性化像假小子。缺少父亲关爱的孩子，成长的过程中情绪很不稳定，容易恐惧、紧张、焦虑，自卑，缺乏安全感等，因为内心的渴望一直不被满足，也会引发内心出现很多的愤怒，无法排解会导致过激行为甚至是犯罪。</w:t>
      </w:r>
    </w:p>
    <w:p>
      <w:pPr>
        <w:rPr>
          <w:rFonts w:hint="eastAsia" w:asciiTheme="minorHAnsi" w:hAnsiTheme="minorHAnsi" w:eastAsiaTheme="minorEastAsia" w:cstheme="minorBidi"/>
          <w:b w:val="0"/>
          <w:bCs w:val="0"/>
          <w:kern w:val="2"/>
          <w:sz w:val="32"/>
          <w:szCs w:val="40"/>
          <w:lang w:val="en-US" w:eastAsia="zh-CN" w:bidi="ar-SA"/>
        </w:rPr>
      </w:pPr>
    </w:p>
    <w:p>
      <w:pPr>
        <w:tabs>
          <w:tab w:val="left" w:pos="1093"/>
        </w:tabs>
        <w:jc w:val="left"/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D31EA"/>
    <w:multiLevelType w:val="singleLevel"/>
    <w:tmpl w:val="5AAD31E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AD3C4A"/>
    <w:multiLevelType w:val="singleLevel"/>
    <w:tmpl w:val="5AAD3C4A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5AAD3F39"/>
    <w:multiLevelType w:val="singleLevel"/>
    <w:tmpl w:val="5AAD3F39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7618DE"/>
    <w:rsid w:val="697618DE"/>
    <w:rsid w:val="715D71D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楚雄州禄丰县党政机关单位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2018-03-17T14:36:00Z</dcterms:created>
  <dc:creator>Administrator</dc:creator>
  <cp:lastModifiedBy>Administrator</cp:lastModifiedBy>
  <dcterms:modified xsi:type="dcterms:W3CDTF">2018-03-17T16:39:28Z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