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20C" w:rsidRPr="009C720C" w:rsidRDefault="009C720C" w:rsidP="009C720C">
      <w:r w:rsidRPr="009C720C">
        <w:rPr>
          <w:rFonts w:hint="eastAsia"/>
        </w:rPr>
        <w:t>1</w:t>
      </w:r>
      <w:r w:rsidRPr="009C720C">
        <w:rPr>
          <w:rFonts w:hint="eastAsia"/>
        </w:rPr>
        <w:t>教学目标</w:t>
      </w:r>
    </w:p>
    <w:p w:rsidR="009C720C" w:rsidRPr="009C720C" w:rsidRDefault="009C720C" w:rsidP="009C720C">
      <w:pPr>
        <w:rPr>
          <w:rFonts w:hint="eastAsia"/>
        </w:rPr>
      </w:pPr>
      <w:r w:rsidRPr="009C720C">
        <w:rPr>
          <w:rFonts w:hint="eastAsia"/>
        </w:rPr>
        <w:t>1</w:t>
      </w:r>
      <w:r w:rsidRPr="009C720C">
        <w:rPr>
          <w:rFonts w:hint="eastAsia"/>
        </w:rPr>
        <w:t>、熟读课文，圈划重点的文言词语，读懂文章</w:t>
      </w:r>
      <w:r w:rsidRPr="009C720C">
        <w:rPr>
          <w:rFonts w:hint="eastAsia"/>
        </w:rPr>
        <w:br/>
        <w:t>2</w:t>
      </w:r>
      <w:r w:rsidRPr="009C720C">
        <w:rPr>
          <w:rFonts w:hint="eastAsia"/>
        </w:rPr>
        <w:t>、理解课文寓意</w:t>
      </w:r>
    </w:p>
    <w:p w:rsidR="009C720C" w:rsidRPr="009C720C" w:rsidRDefault="009C720C" w:rsidP="009C720C">
      <w:pPr>
        <w:rPr>
          <w:rFonts w:hint="eastAsia"/>
        </w:rPr>
      </w:pPr>
      <w:r w:rsidRPr="009C720C">
        <w:rPr>
          <w:rFonts w:hint="eastAsia"/>
        </w:rPr>
        <w:t>3</w:t>
      </w:r>
      <w:r w:rsidRPr="009C720C">
        <w:rPr>
          <w:rFonts w:hint="eastAsia"/>
        </w:rPr>
        <w:t>、背诵课文</w:t>
      </w:r>
    </w:p>
    <w:p w:rsidR="009C720C" w:rsidRPr="009C720C" w:rsidRDefault="009C720C" w:rsidP="009C720C">
      <w:pPr>
        <w:rPr>
          <w:rFonts w:hint="eastAsia"/>
        </w:rPr>
      </w:pPr>
      <w:r w:rsidRPr="009C720C">
        <w:rPr>
          <w:rFonts w:hint="eastAsia"/>
        </w:rPr>
        <w:t>2</w:t>
      </w:r>
      <w:r w:rsidRPr="009C720C">
        <w:rPr>
          <w:rFonts w:hint="eastAsia"/>
        </w:rPr>
        <w:t>学情分析</w:t>
      </w:r>
    </w:p>
    <w:p w:rsidR="009C720C" w:rsidRPr="009C720C" w:rsidRDefault="009C720C" w:rsidP="009C720C">
      <w:pPr>
        <w:rPr>
          <w:rFonts w:hint="eastAsia"/>
        </w:rPr>
      </w:pPr>
      <w:r w:rsidRPr="009C720C">
        <w:rPr>
          <w:rFonts w:hint="eastAsia"/>
        </w:rPr>
        <w:t>由于学生是刚进入中学开始接触文言文，虽然之前已学过几篇文言文，但学生还没有养成学习文言文的良好习惯。因此还需要培养他们积累常用文言实词和虚词的能力，同时使他们掌握学习文言文的方法。</w:t>
      </w:r>
    </w:p>
    <w:p w:rsidR="009C720C" w:rsidRPr="009C720C" w:rsidRDefault="009C720C" w:rsidP="009C720C">
      <w:pPr>
        <w:rPr>
          <w:rFonts w:hint="eastAsia"/>
        </w:rPr>
      </w:pPr>
      <w:r w:rsidRPr="009C720C">
        <w:rPr>
          <w:rFonts w:hint="eastAsia"/>
        </w:rPr>
        <w:t>3</w:t>
      </w:r>
      <w:r w:rsidRPr="009C720C">
        <w:rPr>
          <w:rFonts w:hint="eastAsia"/>
        </w:rPr>
        <w:t>重点难点</w:t>
      </w:r>
    </w:p>
    <w:p w:rsidR="009C720C" w:rsidRPr="009C720C" w:rsidRDefault="009C720C" w:rsidP="009C720C">
      <w:pPr>
        <w:rPr>
          <w:rFonts w:hint="eastAsia"/>
        </w:rPr>
      </w:pPr>
      <w:r w:rsidRPr="009C720C">
        <w:rPr>
          <w:rFonts w:hint="eastAsia"/>
        </w:rPr>
        <w:t>教学重点：梳理并掌握重点的文言词语。</w:t>
      </w:r>
    </w:p>
    <w:p w:rsidR="009C720C" w:rsidRPr="009C720C" w:rsidRDefault="009C720C" w:rsidP="009C720C">
      <w:pPr>
        <w:rPr>
          <w:rFonts w:hint="eastAsia"/>
        </w:rPr>
      </w:pPr>
      <w:r w:rsidRPr="009C720C">
        <w:rPr>
          <w:rFonts w:hint="eastAsia"/>
        </w:rPr>
        <w:t>教学难度：理解并掌握寓意——在生活中不迷信教条，要从实际出发。</w:t>
      </w:r>
    </w:p>
    <w:p w:rsidR="009C720C" w:rsidRPr="009C720C" w:rsidRDefault="009C720C" w:rsidP="009C720C">
      <w:pPr>
        <w:rPr>
          <w:rFonts w:hint="eastAsia"/>
        </w:rPr>
      </w:pPr>
      <w:r w:rsidRPr="009C720C">
        <w:rPr>
          <w:rFonts w:hint="eastAsia"/>
        </w:rPr>
        <w:t>4</w:t>
      </w:r>
      <w:r w:rsidRPr="009C720C">
        <w:rPr>
          <w:rFonts w:hint="eastAsia"/>
        </w:rPr>
        <w:t>教学过程</w:t>
      </w:r>
    </w:p>
    <w:p w:rsidR="009C720C" w:rsidRPr="009C720C" w:rsidRDefault="009C720C" w:rsidP="009C720C">
      <w:pPr>
        <w:rPr>
          <w:rFonts w:hint="eastAsia"/>
        </w:rPr>
      </w:pPr>
      <w:r w:rsidRPr="009C720C">
        <w:rPr>
          <w:rFonts w:hint="eastAsia"/>
        </w:rPr>
        <w:t>4.1</w:t>
      </w:r>
      <w:r w:rsidRPr="009C720C">
        <w:rPr>
          <w:rFonts w:hint="eastAsia"/>
          <w:i/>
          <w:iCs/>
        </w:rPr>
        <w:t>第一学时</w:t>
      </w:r>
    </w:p>
    <w:p w:rsidR="009C720C" w:rsidRPr="009C720C" w:rsidRDefault="009C720C" w:rsidP="009C720C">
      <w:pPr>
        <w:rPr>
          <w:rFonts w:hint="eastAsia"/>
        </w:rPr>
      </w:pPr>
      <w:r w:rsidRPr="009C720C">
        <w:rPr>
          <w:rFonts w:hint="eastAsia"/>
        </w:rPr>
        <w:t>4.1.1</w:t>
      </w:r>
      <w:r w:rsidRPr="009C720C">
        <w:rPr>
          <w:rFonts w:hint="eastAsia"/>
        </w:rPr>
        <w:t>教学活动</w:t>
      </w:r>
    </w:p>
    <w:p w:rsidR="009C720C" w:rsidRPr="009C720C" w:rsidRDefault="009C720C" w:rsidP="009C720C">
      <w:pPr>
        <w:rPr>
          <w:rFonts w:hint="eastAsia"/>
        </w:rPr>
      </w:pPr>
      <w:r w:rsidRPr="009C720C">
        <w:rPr>
          <w:rFonts w:hint="eastAsia"/>
        </w:rPr>
        <w:t>活动</w:t>
      </w:r>
      <w:r w:rsidRPr="009C720C">
        <w:rPr>
          <w:rFonts w:hint="eastAsia"/>
        </w:rPr>
        <w:t>1</w:t>
      </w:r>
      <w:r w:rsidRPr="009C720C">
        <w:rPr>
          <w:rFonts w:hint="eastAsia"/>
        </w:rPr>
        <w:t>【导入】一、导入新课</w:t>
      </w:r>
    </w:p>
    <w:p w:rsidR="009C720C" w:rsidRPr="009C720C" w:rsidRDefault="009C720C" w:rsidP="009C720C">
      <w:pPr>
        <w:rPr>
          <w:rFonts w:hint="eastAsia"/>
        </w:rPr>
      </w:pPr>
      <w:r w:rsidRPr="009C720C">
        <w:t>1</w:t>
      </w:r>
      <w:r w:rsidRPr="009C720C">
        <w:t>、了解</w:t>
      </w:r>
      <w:r w:rsidRPr="009C720C">
        <w:t>“</w:t>
      </w:r>
      <w:r w:rsidRPr="009C720C">
        <w:t>寓言</w:t>
      </w:r>
      <w:r w:rsidRPr="009C720C">
        <w:t>”</w:t>
      </w:r>
      <w:r w:rsidRPr="009C720C">
        <w:br/>
        <w:t>“</w:t>
      </w:r>
      <w:r w:rsidRPr="009C720C">
        <w:t>寓</w:t>
      </w:r>
      <w:r w:rsidRPr="009C720C">
        <w:t>”</w:t>
      </w:r>
      <w:r w:rsidRPr="009C720C">
        <w:t>寄托，</w:t>
      </w:r>
      <w:r w:rsidRPr="009C720C">
        <w:t>“</w:t>
      </w:r>
      <w:r w:rsidRPr="009C720C">
        <w:t>言</w:t>
      </w:r>
      <w:r w:rsidRPr="009C720C">
        <w:t>”</w:t>
      </w:r>
      <w:r w:rsidRPr="009C720C">
        <w:t>讲道理，寓言是一种具有深厚群众基础和悠久历史的文学样式，它通常是通过短小精悍而又富于风趣的动物故事或人物故事，采用象征、拟人等修辞手法寄寓一种思想、哲理或经验教训，优秀的寓言故事往往在给人美的享受的同时发挥其深刻的思想教育作用，增长人们的智慧和才干。</w:t>
      </w:r>
    </w:p>
    <w:p w:rsidR="009C720C" w:rsidRPr="009C720C" w:rsidRDefault="009C720C" w:rsidP="009C720C">
      <w:r w:rsidRPr="009C720C">
        <w:t>2</w:t>
      </w:r>
      <w:r w:rsidRPr="009C720C">
        <w:t>、作者简介</w:t>
      </w:r>
    </w:p>
    <w:p w:rsidR="009C720C" w:rsidRPr="009C720C" w:rsidRDefault="009C720C" w:rsidP="009C720C">
      <w:r w:rsidRPr="009C720C">
        <w:t>韩非子生于周赧王三十五年（约公元前</w:t>
      </w:r>
      <w:r w:rsidRPr="009C720C">
        <w:t>281</w:t>
      </w:r>
      <w:r w:rsidRPr="009C720C">
        <w:t>年），卒于秦王政十四年（公元前</w:t>
      </w:r>
      <w:r w:rsidRPr="009C720C">
        <w:t>233</w:t>
      </w:r>
      <w:r w:rsidRPr="009C720C">
        <w:t>年），韩非为韩国公子（即国君之子），汉族，战国末期韩国人</w:t>
      </w:r>
      <w:r w:rsidRPr="009C720C">
        <w:t>(</w:t>
      </w:r>
      <w:r w:rsidRPr="009C720C">
        <w:t>今河南省新郑）。师从荀子，是中国古代著名的哲学家、思想家，政论家和散文家，法家思想的集大成者，后世称</w:t>
      </w:r>
      <w:r w:rsidRPr="009C720C">
        <w:t>“</w:t>
      </w:r>
      <w:r w:rsidRPr="009C720C">
        <w:t>韩子</w:t>
      </w:r>
      <w:r w:rsidRPr="009C720C">
        <w:t>”</w:t>
      </w:r>
      <w:r w:rsidRPr="009C720C">
        <w:t>或</w:t>
      </w:r>
      <w:r w:rsidRPr="009C720C">
        <w:t>“</w:t>
      </w:r>
      <w:r w:rsidRPr="009C720C">
        <w:t>韩非子</w:t>
      </w:r>
      <w:r w:rsidRPr="009C720C">
        <w:t>”</w:t>
      </w:r>
      <w:r w:rsidRPr="009C720C">
        <w:t>，中国古代著名法家思想的代表人物。</w:t>
      </w:r>
    </w:p>
    <w:p w:rsidR="009C720C" w:rsidRPr="009C720C" w:rsidRDefault="009C720C" w:rsidP="009C720C">
      <w:r w:rsidRPr="009C720C">
        <w:rPr>
          <w:rFonts w:hint="eastAsia"/>
        </w:rPr>
        <w:t>活动</w:t>
      </w:r>
      <w:r w:rsidRPr="009C720C">
        <w:rPr>
          <w:rFonts w:hint="eastAsia"/>
        </w:rPr>
        <w:t>2</w:t>
      </w:r>
      <w:r w:rsidRPr="009C720C">
        <w:rPr>
          <w:rFonts w:hint="eastAsia"/>
        </w:rPr>
        <w:t>【活动】二、　　初读课文</w:t>
      </w:r>
    </w:p>
    <w:p w:rsidR="009C720C" w:rsidRPr="009C720C" w:rsidRDefault="009C720C" w:rsidP="009C720C">
      <w:pPr>
        <w:rPr>
          <w:rFonts w:hint="eastAsia"/>
        </w:rPr>
      </w:pPr>
      <w:r w:rsidRPr="009C720C">
        <w:t>1</w:t>
      </w:r>
      <w:r w:rsidRPr="009C720C">
        <w:t>、听录音（注意字音、朗读节奏、重音、语调）。</w:t>
      </w:r>
      <w:r w:rsidRPr="009C720C">
        <w:br/>
      </w:r>
      <w:r w:rsidRPr="009C720C">
        <w:t>要求：学生圈划生字并注音。</w:t>
      </w:r>
      <w:r w:rsidRPr="009C720C">
        <w:br/>
        <w:t>2</w:t>
      </w:r>
      <w:r w:rsidRPr="009C720C">
        <w:t>、学生轻声跟读</w:t>
      </w:r>
    </w:p>
    <w:p w:rsidR="009C720C" w:rsidRPr="009C720C" w:rsidRDefault="009C720C" w:rsidP="009C720C">
      <w:r w:rsidRPr="009C720C">
        <w:t>要求：体会朗读节奏，力求正确清楚。</w:t>
      </w:r>
      <w:r w:rsidRPr="009C720C">
        <w:br/>
        <w:t>3</w:t>
      </w:r>
      <w:r w:rsidRPr="009C720C">
        <w:t>、学生齐读</w:t>
      </w:r>
      <w:r w:rsidRPr="009C720C">
        <w:br/>
      </w:r>
      <w:r w:rsidRPr="009C720C">
        <w:t>要求：了解寓言的内容</w:t>
      </w:r>
    </w:p>
    <w:p w:rsidR="009C720C" w:rsidRPr="009C720C" w:rsidRDefault="009C720C" w:rsidP="009C720C">
      <w:r w:rsidRPr="009C720C">
        <w:rPr>
          <w:rFonts w:hint="eastAsia"/>
        </w:rPr>
        <w:t>活动</w:t>
      </w:r>
      <w:r w:rsidRPr="009C720C">
        <w:rPr>
          <w:rFonts w:hint="eastAsia"/>
        </w:rPr>
        <w:t>3</w:t>
      </w:r>
      <w:r w:rsidRPr="009C720C">
        <w:rPr>
          <w:rFonts w:hint="eastAsia"/>
        </w:rPr>
        <w:t>【讲授】三、　进一步了解文章内容</w:t>
      </w:r>
    </w:p>
    <w:p w:rsidR="009C720C" w:rsidRPr="009C720C" w:rsidRDefault="009C720C" w:rsidP="009C720C">
      <w:pPr>
        <w:rPr>
          <w:rFonts w:hint="eastAsia"/>
        </w:rPr>
      </w:pPr>
      <w:r w:rsidRPr="009C720C">
        <w:t>1</w:t>
      </w:r>
      <w:r w:rsidRPr="009C720C">
        <w:t>、圈划重点的文言词</w:t>
      </w:r>
      <w:r w:rsidRPr="009C720C">
        <w:br/>
        <w:t>A</w:t>
      </w:r>
      <w:r w:rsidRPr="009C720C">
        <w:t>、独立学习，看课文注释。</w:t>
      </w:r>
      <w:r w:rsidRPr="009C720C">
        <w:br/>
        <w:t>B</w:t>
      </w:r>
      <w:r w:rsidRPr="009C720C">
        <w:t>、合作学习，疏通文字和句意。</w:t>
      </w:r>
      <w:r w:rsidRPr="009C720C">
        <w:br/>
        <w:t>C</w:t>
      </w:r>
      <w:r w:rsidRPr="009C720C">
        <w:t>、老师巡回释疑。</w:t>
      </w:r>
      <w:r w:rsidRPr="009C720C">
        <w:br/>
        <w:t>D</w:t>
      </w:r>
      <w:r w:rsidRPr="009C720C">
        <w:t>、教师讲解重点、难点（师生讨论）</w:t>
      </w:r>
    </w:p>
    <w:p w:rsidR="009C720C" w:rsidRPr="009C720C" w:rsidRDefault="009C720C" w:rsidP="009C720C">
      <w:r w:rsidRPr="009C720C">
        <w:t>2</w:t>
      </w:r>
      <w:r w:rsidRPr="009C720C">
        <w:t>、总结：</w:t>
      </w:r>
    </w:p>
    <w:p w:rsidR="009C720C" w:rsidRPr="009C720C" w:rsidRDefault="009C720C" w:rsidP="009C720C">
      <w:r w:rsidRPr="009C720C">
        <w:t>一词多义：</w:t>
      </w:r>
    </w:p>
    <w:p w:rsidR="009C720C" w:rsidRPr="009C720C" w:rsidRDefault="009C720C" w:rsidP="009C720C">
      <w:r w:rsidRPr="009C720C">
        <w:t>之：（</w:t>
      </w:r>
      <w:r w:rsidRPr="009C720C">
        <w:t>1</w:t>
      </w:r>
      <w:r w:rsidRPr="009C720C">
        <w:t>）尺码</w:t>
      </w:r>
      <w:r w:rsidRPr="009C720C">
        <w:t> </w:t>
      </w:r>
      <w:r w:rsidRPr="009C720C">
        <w:t>而：（</w:t>
      </w:r>
      <w:r w:rsidRPr="009C720C">
        <w:t>1</w:t>
      </w:r>
      <w:r w:rsidRPr="009C720C">
        <w:t>）顺承</w:t>
      </w:r>
      <w:r w:rsidRPr="009C720C">
        <w:t> </w:t>
      </w:r>
      <w:r w:rsidRPr="009C720C">
        <w:t>就、才</w:t>
      </w:r>
      <w:r w:rsidRPr="009C720C">
        <w:t> </w:t>
      </w:r>
      <w:r w:rsidRPr="009C720C">
        <w:t>信：（</w:t>
      </w:r>
      <w:r w:rsidRPr="009C720C">
        <w:t>1</w:t>
      </w:r>
      <w:r w:rsidRPr="009C720C">
        <w:t>）相信</w:t>
      </w:r>
      <w:r w:rsidRPr="009C720C">
        <w:t> </w:t>
      </w:r>
      <w:r w:rsidRPr="009C720C">
        <w:t>（</w:t>
      </w:r>
      <w:r w:rsidRPr="009C720C">
        <w:t>2</w:t>
      </w:r>
      <w:r w:rsidRPr="009C720C">
        <w:t>）鞋</w:t>
      </w:r>
      <w:r w:rsidRPr="009C720C">
        <w:t> </w:t>
      </w:r>
      <w:r w:rsidRPr="009C720C">
        <w:t>（</w:t>
      </w:r>
      <w:r w:rsidRPr="009C720C">
        <w:t>2</w:t>
      </w:r>
      <w:r w:rsidRPr="009C720C">
        <w:t>）转折</w:t>
      </w:r>
      <w:r w:rsidRPr="009C720C">
        <w:t> </w:t>
      </w:r>
      <w:r w:rsidRPr="009C720C">
        <w:t>但是、却</w:t>
      </w:r>
      <w:r w:rsidRPr="009C720C">
        <w:t> </w:t>
      </w:r>
      <w:r w:rsidRPr="009C720C">
        <w:t>（</w:t>
      </w:r>
      <w:r w:rsidRPr="009C720C">
        <w:t>2</w:t>
      </w:r>
      <w:r w:rsidRPr="009C720C">
        <w:t>）</w:t>
      </w:r>
      <w:r w:rsidRPr="009C720C">
        <w:t> </w:t>
      </w:r>
      <w:r w:rsidRPr="009C720C">
        <w:t>诚信</w:t>
      </w:r>
    </w:p>
    <w:p w:rsidR="009C720C" w:rsidRPr="009C720C" w:rsidRDefault="009C720C" w:rsidP="009C720C">
      <w:r w:rsidRPr="009C720C">
        <w:t>（</w:t>
      </w:r>
      <w:r w:rsidRPr="009C720C">
        <w:t>3</w:t>
      </w:r>
      <w:r w:rsidRPr="009C720C">
        <w:t>）往，到</w:t>
      </w:r>
      <w:r w:rsidRPr="009C720C">
        <w:rPr>
          <w:rFonts w:ascii="宋体" w:eastAsia="宋体" w:hAnsi="宋体" w:cs="宋体" w:hint="eastAsia"/>
        </w:rPr>
        <w:t>┄</w:t>
      </w:r>
      <w:r w:rsidRPr="009C720C">
        <w:t>去</w:t>
      </w:r>
    </w:p>
    <w:p w:rsidR="009C720C" w:rsidRPr="009C720C" w:rsidRDefault="009C720C" w:rsidP="009C720C">
      <w:r w:rsidRPr="009C720C">
        <w:t>多音多义：</w:t>
      </w:r>
    </w:p>
    <w:p w:rsidR="009C720C" w:rsidRPr="009C720C" w:rsidRDefault="009C720C" w:rsidP="009C720C">
      <w:r w:rsidRPr="009C720C">
        <w:t>度：（</w:t>
      </w:r>
      <w:r w:rsidRPr="009C720C">
        <w:t>1</w:t>
      </w:r>
      <w:r w:rsidRPr="009C720C">
        <w:t>）量</w:t>
      </w:r>
      <w:r w:rsidRPr="009C720C">
        <w:t> </w:t>
      </w:r>
      <w:r w:rsidRPr="009C720C">
        <w:t>（</w:t>
      </w:r>
      <w:r w:rsidRPr="009C720C">
        <w:t>2</w:t>
      </w:r>
      <w:r w:rsidRPr="009C720C">
        <w:t>）尺码</w:t>
      </w:r>
    </w:p>
    <w:p w:rsidR="009C720C" w:rsidRPr="009C720C" w:rsidRDefault="009C720C" w:rsidP="009C720C">
      <w:r w:rsidRPr="009C720C">
        <w:lastRenderedPageBreak/>
        <w:t>通假字：</w:t>
      </w:r>
    </w:p>
    <w:p w:rsidR="009C720C" w:rsidRPr="009C720C" w:rsidRDefault="009C720C" w:rsidP="009C720C">
      <w:r w:rsidRPr="009C720C">
        <w:t>坐：同</w:t>
      </w:r>
      <w:r w:rsidRPr="009C720C">
        <w:t>“</w:t>
      </w:r>
      <w:r w:rsidRPr="009C720C">
        <w:t>座</w:t>
      </w:r>
      <w:r w:rsidRPr="009C720C">
        <w:t>”</w:t>
      </w:r>
      <w:r w:rsidRPr="009C720C">
        <w:t>座位</w:t>
      </w:r>
      <w:r w:rsidRPr="009C720C">
        <w:t> </w:t>
      </w:r>
      <w:r w:rsidRPr="009C720C">
        <w:t>反：同</w:t>
      </w:r>
      <w:r w:rsidRPr="009C720C">
        <w:t>“</w:t>
      </w:r>
      <w:r w:rsidRPr="009C720C">
        <w:t>返</w:t>
      </w:r>
      <w:r w:rsidRPr="009C720C">
        <w:t>”</w:t>
      </w:r>
      <w:r w:rsidRPr="009C720C">
        <w:t>返回</w:t>
      </w:r>
    </w:p>
    <w:p w:rsidR="009C720C" w:rsidRPr="009C720C" w:rsidRDefault="009C720C" w:rsidP="009C720C">
      <w:r w:rsidRPr="009C720C">
        <w:t>四、构建画面</w:t>
      </w:r>
      <w:r w:rsidRPr="009C720C">
        <w:br/>
      </w:r>
      <w:r w:rsidRPr="009C720C">
        <w:t>事情的起因，欲买履，度其足</w:t>
      </w:r>
      <w:r w:rsidRPr="009C720C">
        <w:br/>
      </w:r>
      <w:r w:rsidRPr="009C720C">
        <w:t>事情的经过：至之市</w:t>
      </w:r>
      <w:r w:rsidRPr="009C720C">
        <w:t>——</w:t>
      </w:r>
      <w:r w:rsidRPr="009C720C">
        <w:t>已得履</w:t>
      </w:r>
      <w:r w:rsidRPr="009C720C">
        <w:br/>
      </w:r>
      <w:r w:rsidRPr="009C720C">
        <w:t>忘持度</w:t>
      </w:r>
      <w:r w:rsidRPr="009C720C">
        <w:t>——</w:t>
      </w:r>
      <w:r w:rsidRPr="009C720C">
        <w:t>反归取之</w:t>
      </w:r>
      <w:r w:rsidRPr="009C720C">
        <w:br/>
      </w:r>
      <w:r w:rsidRPr="009C720C">
        <w:t>结果：市罢，遂不得履</w:t>
      </w:r>
    </w:p>
    <w:p w:rsidR="009C720C" w:rsidRPr="009C720C" w:rsidRDefault="009C720C" w:rsidP="009C720C">
      <w:r w:rsidRPr="009C720C">
        <w:t>五、把握寓意</w:t>
      </w:r>
    </w:p>
    <w:p w:rsidR="009C720C" w:rsidRPr="009C720C" w:rsidRDefault="009C720C" w:rsidP="009C720C">
      <w:r w:rsidRPr="009C720C">
        <w:t>（</w:t>
      </w:r>
      <w:r w:rsidRPr="009C720C">
        <w:t>1</w:t>
      </w:r>
      <w:r w:rsidRPr="009C720C">
        <w:t>）《郑人买履》中那个买鞋者是一个什么样的形象，寓言是怎样刻画这一形象的。</w:t>
      </w:r>
    </w:p>
    <w:p w:rsidR="009C720C" w:rsidRPr="009C720C" w:rsidRDefault="009C720C" w:rsidP="009C720C">
      <w:r w:rsidRPr="009C720C">
        <w:rPr>
          <w:rFonts w:hint="eastAsia"/>
        </w:rPr>
        <w:t>《郑人买履》中的买履者是一个十分死板，固执的又愚蠢的人，文章在交代了故事的起因之后，用“至”、“忘”、“反”、“取”等动词，勾画了买履者相信量好的尺寸，不相信自己脚的愚态，当别人问他“何不试之以足”时，他“宁信度，无自信也”的回答令人啼笑皆非，“市罢，遂不得履“一句讽刺了死搬教条者徒劳无益的结局。</w:t>
      </w:r>
      <w:r w:rsidRPr="009C720C">
        <w:rPr>
          <w:rFonts w:hint="eastAsia"/>
        </w:rPr>
        <w:br/>
      </w:r>
      <w:r w:rsidRPr="009C720C">
        <w:rPr>
          <w:rFonts w:hint="eastAsia"/>
        </w:rPr>
        <w:t>（</w:t>
      </w:r>
      <w:r w:rsidRPr="009C720C">
        <w:rPr>
          <w:rFonts w:hint="eastAsia"/>
        </w:rPr>
        <w:t>2</w:t>
      </w:r>
      <w:r w:rsidRPr="009C720C">
        <w:rPr>
          <w:rFonts w:hint="eastAsia"/>
        </w:rPr>
        <w:t>）说说寓言故事的寓意，并谈了它的现实意义。</w:t>
      </w:r>
      <w:r w:rsidRPr="009C720C">
        <w:rPr>
          <w:rFonts w:hint="eastAsia"/>
        </w:rPr>
        <w:br/>
      </w:r>
      <w:r w:rsidRPr="009C720C">
        <w:rPr>
          <w:rFonts w:hint="eastAsia"/>
        </w:rPr>
        <w:t>寓意：讽刺那些做事不注意从实际出发，教条主义的人。</w:t>
      </w:r>
      <w:r w:rsidRPr="009C720C">
        <w:rPr>
          <w:rFonts w:hint="eastAsia"/>
        </w:rPr>
        <w:br/>
      </w:r>
      <w:r w:rsidRPr="009C720C">
        <w:rPr>
          <w:rFonts w:hint="eastAsia"/>
        </w:rPr>
        <w:t>现实意义：我们在处理实际问题时，不能盲目照搬照抄现成的东西，而要注意一切从实际出发，以免出现不应该的失误。</w:t>
      </w:r>
      <w:r w:rsidRPr="009C720C">
        <w:rPr>
          <w:rFonts w:hint="eastAsia"/>
        </w:rPr>
        <w:br/>
      </w:r>
      <w:r w:rsidRPr="009C720C">
        <w:rPr>
          <w:rFonts w:hint="eastAsia"/>
        </w:rPr>
        <w:br/>
      </w:r>
    </w:p>
    <w:p w:rsidR="009C720C" w:rsidRPr="009C720C" w:rsidRDefault="009C720C" w:rsidP="009C720C">
      <w:pPr>
        <w:rPr>
          <w:rFonts w:hint="eastAsia"/>
        </w:rPr>
      </w:pPr>
      <w:r w:rsidRPr="009C720C">
        <w:rPr>
          <w:rFonts w:hint="eastAsia"/>
        </w:rPr>
        <w:t>活动</w:t>
      </w:r>
      <w:r w:rsidRPr="009C720C">
        <w:rPr>
          <w:rFonts w:hint="eastAsia"/>
        </w:rPr>
        <w:t>4</w:t>
      </w:r>
      <w:r w:rsidRPr="009C720C">
        <w:rPr>
          <w:rFonts w:hint="eastAsia"/>
        </w:rPr>
        <w:t>【活动】六、　　多形式背诵课文</w:t>
      </w:r>
    </w:p>
    <w:p w:rsidR="009C720C" w:rsidRPr="009C720C" w:rsidRDefault="009C720C" w:rsidP="009C720C">
      <w:pPr>
        <w:rPr>
          <w:rFonts w:hint="eastAsia"/>
        </w:rPr>
      </w:pPr>
      <w:r w:rsidRPr="009C720C">
        <w:rPr>
          <w:rFonts w:hint="eastAsia"/>
        </w:rPr>
        <w:t>活动</w:t>
      </w:r>
      <w:r w:rsidRPr="009C720C">
        <w:rPr>
          <w:rFonts w:hint="eastAsia"/>
        </w:rPr>
        <w:t>5</w:t>
      </w:r>
      <w:r w:rsidRPr="009C720C">
        <w:rPr>
          <w:rFonts w:hint="eastAsia"/>
        </w:rPr>
        <w:t>【作业】七、作业布置</w:t>
      </w:r>
    </w:p>
    <w:p w:rsidR="009C720C" w:rsidRPr="009C720C" w:rsidRDefault="009C720C" w:rsidP="009C720C">
      <w:pPr>
        <w:rPr>
          <w:rFonts w:hint="eastAsia"/>
        </w:rPr>
      </w:pPr>
      <w:r w:rsidRPr="009C720C">
        <w:t>1</w:t>
      </w:r>
      <w:r w:rsidRPr="009C720C">
        <w:t>、翻译课文</w:t>
      </w:r>
    </w:p>
    <w:p w:rsidR="009C720C" w:rsidRPr="009C720C" w:rsidRDefault="009C720C" w:rsidP="009C720C">
      <w:r w:rsidRPr="009C720C">
        <w:rPr>
          <w:rFonts w:hint="eastAsia"/>
        </w:rPr>
        <w:t>2</w:t>
      </w:r>
      <w:r w:rsidRPr="009C720C">
        <w:rPr>
          <w:rFonts w:hint="eastAsia"/>
        </w:rPr>
        <w:t>、补充阅读课外文言短文《不识自家》</w:t>
      </w:r>
    </w:p>
    <w:p w:rsidR="00854136" w:rsidRDefault="00854136"/>
    <w:sectPr w:rsidR="00854136" w:rsidSect="008541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81D" w:rsidRDefault="00C8181D" w:rsidP="009C720C">
      <w:r>
        <w:separator/>
      </w:r>
    </w:p>
  </w:endnote>
  <w:endnote w:type="continuationSeparator" w:id="0">
    <w:p w:rsidR="00C8181D" w:rsidRDefault="00C8181D" w:rsidP="009C72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81D" w:rsidRDefault="00C8181D" w:rsidP="009C720C">
      <w:r>
        <w:separator/>
      </w:r>
    </w:p>
  </w:footnote>
  <w:footnote w:type="continuationSeparator" w:id="0">
    <w:p w:rsidR="00C8181D" w:rsidRDefault="00C8181D" w:rsidP="009C72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720C"/>
    <w:rsid w:val="00854136"/>
    <w:rsid w:val="009C720C"/>
    <w:rsid w:val="00C818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13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72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720C"/>
    <w:rPr>
      <w:sz w:val="18"/>
      <w:szCs w:val="18"/>
    </w:rPr>
  </w:style>
  <w:style w:type="paragraph" w:styleId="a4">
    <w:name w:val="footer"/>
    <w:basedOn w:val="a"/>
    <w:link w:val="Char0"/>
    <w:uiPriority w:val="99"/>
    <w:semiHidden/>
    <w:unhideWhenUsed/>
    <w:rsid w:val="009C72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720C"/>
    <w:rPr>
      <w:sz w:val="18"/>
      <w:szCs w:val="18"/>
    </w:rPr>
  </w:style>
</w:styles>
</file>

<file path=word/webSettings.xml><?xml version="1.0" encoding="utf-8"?>
<w:webSettings xmlns:r="http://schemas.openxmlformats.org/officeDocument/2006/relationships" xmlns:w="http://schemas.openxmlformats.org/wordprocessingml/2006/main">
  <w:divs>
    <w:div w:id="200093898">
      <w:bodyDiv w:val="1"/>
      <w:marLeft w:val="0"/>
      <w:marRight w:val="0"/>
      <w:marTop w:val="0"/>
      <w:marBottom w:val="0"/>
      <w:divBdr>
        <w:top w:val="none" w:sz="0" w:space="0" w:color="auto"/>
        <w:left w:val="none" w:sz="0" w:space="0" w:color="auto"/>
        <w:bottom w:val="none" w:sz="0" w:space="0" w:color="auto"/>
        <w:right w:val="none" w:sz="0" w:space="0" w:color="auto"/>
      </w:divBdr>
      <w:divsChild>
        <w:div w:id="71464724">
          <w:marLeft w:val="0"/>
          <w:marRight w:val="0"/>
          <w:marTop w:val="0"/>
          <w:marBottom w:val="0"/>
          <w:divBdr>
            <w:top w:val="none" w:sz="0" w:space="0" w:color="auto"/>
            <w:left w:val="none" w:sz="0" w:space="0" w:color="auto"/>
            <w:bottom w:val="none" w:sz="0" w:space="0" w:color="auto"/>
            <w:right w:val="none" w:sz="0" w:space="0" w:color="auto"/>
          </w:divBdr>
          <w:divsChild>
            <w:div w:id="324358529">
              <w:marLeft w:val="0"/>
              <w:marRight w:val="0"/>
              <w:marTop w:val="150"/>
              <w:marBottom w:val="150"/>
              <w:divBdr>
                <w:top w:val="none" w:sz="0" w:space="0" w:color="auto"/>
                <w:left w:val="none" w:sz="0" w:space="0" w:color="auto"/>
                <w:bottom w:val="none" w:sz="0" w:space="0" w:color="auto"/>
                <w:right w:val="none" w:sz="0" w:space="0" w:color="auto"/>
              </w:divBdr>
            </w:div>
            <w:div w:id="1585721751">
              <w:marLeft w:val="300"/>
              <w:marRight w:val="0"/>
              <w:marTop w:val="0"/>
              <w:marBottom w:val="0"/>
              <w:divBdr>
                <w:top w:val="none" w:sz="0" w:space="0" w:color="auto"/>
                <w:left w:val="none" w:sz="0" w:space="0" w:color="auto"/>
                <w:bottom w:val="none" w:sz="0" w:space="0" w:color="auto"/>
                <w:right w:val="none" w:sz="0" w:space="0" w:color="auto"/>
              </w:divBdr>
            </w:div>
          </w:divsChild>
        </w:div>
        <w:div w:id="306201400">
          <w:marLeft w:val="0"/>
          <w:marRight w:val="0"/>
          <w:marTop w:val="0"/>
          <w:marBottom w:val="0"/>
          <w:divBdr>
            <w:top w:val="none" w:sz="0" w:space="0" w:color="auto"/>
            <w:left w:val="none" w:sz="0" w:space="0" w:color="auto"/>
            <w:bottom w:val="none" w:sz="0" w:space="0" w:color="auto"/>
            <w:right w:val="none" w:sz="0" w:space="0" w:color="auto"/>
          </w:divBdr>
          <w:divsChild>
            <w:div w:id="1987973138">
              <w:marLeft w:val="0"/>
              <w:marRight w:val="0"/>
              <w:marTop w:val="150"/>
              <w:marBottom w:val="150"/>
              <w:divBdr>
                <w:top w:val="none" w:sz="0" w:space="0" w:color="auto"/>
                <w:left w:val="none" w:sz="0" w:space="0" w:color="auto"/>
                <w:bottom w:val="none" w:sz="0" w:space="0" w:color="auto"/>
                <w:right w:val="none" w:sz="0" w:space="0" w:color="auto"/>
              </w:divBdr>
            </w:div>
            <w:div w:id="232131915">
              <w:marLeft w:val="300"/>
              <w:marRight w:val="0"/>
              <w:marTop w:val="0"/>
              <w:marBottom w:val="0"/>
              <w:divBdr>
                <w:top w:val="none" w:sz="0" w:space="0" w:color="auto"/>
                <w:left w:val="none" w:sz="0" w:space="0" w:color="auto"/>
                <w:bottom w:val="none" w:sz="0" w:space="0" w:color="auto"/>
                <w:right w:val="none" w:sz="0" w:space="0" w:color="auto"/>
              </w:divBdr>
            </w:div>
          </w:divsChild>
        </w:div>
        <w:div w:id="375814957">
          <w:marLeft w:val="0"/>
          <w:marRight w:val="0"/>
          <w:marTop w:val="0"/>
          <w:marBottom w:val="0"/>
          <w:divBdr>
            <w:top w:val="none" w:sz="0" w:space="0" w:color="auto"/>
            <w:left w:val="none" w:sz="0" w:space="0" w:color="auto"/>
            <w:bottom w:val="none" w:sz="0" w:space="0" w:color="auto"/>
            <w:right w:val="none" w:sz="0" w:space="0" w:color="auto"/>
          </w:divBdr>
          <w:divsChild>
            <w:div w:id="1551574214">
              <w:marLeft w:val="0"/>
              <w:marRight w:val="0"/>
              <w:marTop w:val="150"/>
              <w:marBottom w:val="150"/>
              <w:divBdr>
                <w:top w:val="none" w:sz="0" w:space="0" w:color="auto"/>
                <w:left w:val="none" w:sz="0" w:space="0" w:color="auto"/>
                <w:bottom w:val="none" w:sz="0" w:space="0" w:color="auto"/>
                <w:right w:val="none" w:sz="0" w:space="0" w:color="auto"/>
              </w:divBdr>
            </w:div>
            <w:div w:id="1620184572">
              <w:marLeft w:val="300"/>
              <w:marRight w:val="0"/>
              <w:marTop w:val="0"/>
              <w:marBottom w:val="0"/>
              <w:divBdr>
                <w:top w:val="none" w:sz="0" w:space="0" w:color="auto"/>
                <w:left w:val="none" w:sz="0" w:space="0" w:color="auto"/>
                <w:bottom w:val="none" w:sz="0" w:space="0" w:color="auto"/>
                <w:right w:val="none" w:sz="0" w:space="0" w:color="auto"/>
              </w:divBdr>
            </w:div>
          </w:divsChild>
        </w:div>
        <w:div w:id="295723275">
          <w:marLeft w:val="0"/>
          <w:marRight w:val="0"/>
          <w:marTop w:val="0"/>
          <w:marBottom w:val="0"/>
          <w:divBdr>
            <w:top w:val="none" w:sz="0" w:space="0" w:color="auto"/>
            <w:left w:val="none" w:sz="0" w:space="0" w:color="auto"/>
            <w:bottom w:val="none" w:sz="0" w:space="0" w:color="auto"/>
            <w:right w:val="none" w:sz="0" w:space="0" w:color="auto"/>
          </w:divBdr>
          <w:divsChild>
            <w:div w:id="536938319">
              <w:marLeft w:val="0"/>
              <w:marRight w:val="0"/>
              <w:marTop w:val="150"/>
              <w:marBottom w:val="150"/>
              <w:divBdr>
                <w:top w:val="none" w:sz="0" w:space="0" w:color="auto"/>
                <w:left w:val="none" w:sz="0" w:space="0" w:color="auto"/>
                <w:bottom w:val="none" w:sz="0" w:space="0" w:color="auto"/>
                <w:right w:val="none" w:sz="0" w:space="0" w:color="auto"/>
              </w:divBdr>
            </w:div>
            <w:div w:id="1911772220">
              <w:marLeft w:val="0"/>
              <w:marRight w:val="0"/>
              <w:marTop w:val="0"/>
              <w:marBottom w:val="0"/>
              <w:divBdr>
                <w:top w:val="none" w:sz="0" w:space="0" w:color="auto"/>
                <w:left w:val="none" w:sz="0" w:space="0" w:color="auto"/>
                <w:bottom w:val="none" w:sz="0" w:space="0" w:color="auto"/>
                <w:right w:val="none" w:sz="0" w:space="0" w:color="auto"/>
              </w:divBdr>
            </w:div>
            <w:div w:id="798689237">
              <w:marLeft w:val="0"/>
              <w:marRight w:val="0"/>
              <w:marTop w:val="0"/>
              <w:marBottom w:val="450"/>
              <w:divBdr>
                <w:top w:val="none" w:sz="0" w:space="0" w:color="auto"/>
                <w:left w:val="none" w:sz="0" w:space="0" w:color="auto"/>
                <w:bottom w:val="none" w:sz="0" w:space="0" w:color="auto"/>
                <w:right w:val="none" w:sz="0" w:space="0" w:color="auto"/>
              </w:divBdr>
              <w:divsChild>
                <w:div w:id="580332896">
                  <w:marLeft w:val="0"/>
                  <w:marRight w:val="0"/>
                  <w:marTop w:val="150"/>
                  <w:marBottom w:val="150"/>
                  <w:divBdr>
                    <w:top w:val="none" w:sz="0" w:space="0" w:color="auto"/>
                    <w:left w:val="none" w:sz="0" w:space="0" w:color="auto"/>
                    <w:bottom w:val="none" w:sz="0" w:space="0" w:color="auto"/>
                    <w:right w:val="none" w:sz="0" w:space="0" w:color="auto"/>
                  </w:divBdr>
                </w:div>
                <w:div w:id="746616862">
                  <w:marLeft w:val="0"/>
                  <w:marRight w:val="0"/>
                  <w:marTop w:val="0"/>
                  <w:marBottom w:val="0"/>
                  <w:divBdr>
                    <w:top w:val="none" w:sz="0" w:space="0" w:color="auto"/>
                    <w:left w:val="none" w:sz="0" w:space="0" w:color="auto"/>
                    <w:bottom w:val="none" w:sz="0" w:space="0" w:color="auto"/>
                    <w:right w:val="none" w:sz="0" w:space="0" w:color="auto"/>
                  </w:divBdr>
                  <w:divsChild>
                    <w:div w:id="1518733788">
                      <w:marLeft w:val="0"/>
                      <w:marRight w:val="0"/>
                      <w:marTop w:val="150"/>
                      <w:marBottom w:val="150"/>
                      <w:divBdr>
                        <w:top w:val="none" w:sz="0" w:space="0" w:color="auto"/>
                        <w:left w:val="none" w:sz="0" w:space="0" w:color="auto"/>
                        <w:bottom w:val="none" w:sz="0" w:space="0" w:color="auto"/>
                        <w:right w:val="none" w:sz="0" w:space="0" w:color="auto"/>
                      </w:divBdr>
                    </w:div>
                    <w:div w:id="1260796042">
                      <w:marLeft w:val="300"/>
                      <w:marRight w:val="0"/>
                      <w:marTop w:val="0"/>
                      <w:marBottom w:val="0"/>
                      <w:divBdr>
                        <w:top w:val="none" w:sz="0" w:space="0" w:color="auto"/>
                        <w:left w:val="none" w:sz="0" w:space="0" w:color="auto"/>
                        <w:bottom w:val="none" w:sz="0" w:space="0" w:color="auto"/>
                        <w:right w:val="none" w:sz="0" w:space="0" w:color="auto"/>
                      </w:divBdr>
                    </w:div>
                  </w:divsChild>
                </w:div>
                <w:div w:id="1921284912">
                  <w:marLeft w:val="0"/>
                  <w:marRight w:val="0"/>
                  <w:marTop w:val="0"/>
                  <w:marBottom w:val="0"/>
                  <w:divBdr>
                    <w:top w:val="none" w:sz="0" w:space="0" w:color="auto"/>
                    <w:left w:val="none" w:sz="0" w:space="0" w:color="auto"/>
                    <w:bottom w:val="none" w:sz="0" w:space="0" w:color="auto"/>
                    <w:right w:val="none" w:sz="0" w:space="0" w:color="auto"/>
                  </w:divBdr>
                  <w:divsChild>
                    <w:div w:id="921258562">
                      <w:marLeft w:val="0"/>
                      <w:marRight w:val="0"/>
                      <w:marTop w:val="150"/>
                      <w:marBottom w:val="150"/>
                      <w:divBdr>
                        <w:top w:val="none" w:sz="0" w:space="0" w:color="auto"/>
                        <w:left w:val="none" w:sz="0" w:space="0" w:color="auto"/>
                        <w:bottom w:val="none" w:sz="0" w:space="0" w:color="auto"/>
                        <w:right w:val="none" w:sz="0" w:space="0" w:color="auto"/>
                      </w:divBdr>
                    </w:div>
                    <w:div w:id="1379477867">
                      <w:marLeft w:val="300"/>
                      <w:marRight w:val="0"/>
                      <w:marTop w:val="0"/>
                      <w:marBottom w:val="0"/>
                      <w:divBdr>
                        <w:top w:val="none" w:sz="0" w:space="0" w:color="auto"/>
                        <w:left w:val="none" w:sz="0" w:space="0" w:color="auto"/>
                        <w:bottom w:val="none" w:sz="0" w:space="0" w:color="auto"/>
                        <w:right w:val="none" w:sz="0" w:space="0" w:color="auto"/>
                      </w:divBdr>
                    </w:div>
                  </w:divsChild>
                </w:div>
                <w:div w:id="957104856">
                  <w:marLeft w:val="0"/>
                  <w:marRight w:val="0"/>
                  <w:marTop w:val="0"/>
                  <w:marBottom w:val="0"/>
                  <w:divBdr>
                    <w:top w:val="none" w:sz="0" w:space="0" w:color="auto"/>
                    <w:left w:val="none" w:sz="0" w:space="0" w:color="auto"/>
                    <w:bottom w:val="none" w:sz="0" w:space="0" w:color="auto"/>
                    <w:right w:val="none" w:sz="0" w:space="0" w:color="auto"/>
                  </w:divBdr>
                  <w:divsChild>
                    <w:div w:id="226258266">
                      <w:marLeft w:val="0"/>
                      <w:marRight w:val="0"/>
                      <w:marTop w:val="150"/>
                      <w:marBottom w:val="150"/>
                      <w:divBdr>
                        <w:top w:val="none" w:sz="0" w:space="0" w:color="auto"/>
                        <w:left w:val="none" w:sz="0" w:space="0" w:color="auto"/>
                        <w:bottom w:val="none" w:sz="0" w:space="0" w:color="auto"/>
                        <w:right w:val="none" w:sz="0" w:space="0" w:color="auto"/>
                      </w:divBdr>
                    </w:div>
                    <w:div w:id="825125103">
                      <w:marLeft w:val="300"/>
                      <w:marRight w:val="0"/>
                      <w:marTop w:val="0"/>
                      <w:marBottom w:val="0"/>
                      <w:divBdr>
                        <w:top w:val="none" w:sz="0" w:space="0" w:color="auto"/>
                        <w:left w:val="none" w:sz="0" w:space="0" w:color="auto"/>
                        <w:bottom w:val="none" w:sz="0" w:space="0" w:color="auto"/>
                        <w:right w:val="none" w:sz="0" w:space="0" w:color="auto"/>
                      </w:divBdr>
                    </w:div>
                  </w:divsChild>
                </w:div>
                <w:div w:id="1707794">
                  <w:marLeft w:val="0"/>
                  <w:marRight w:val="0"/>
                  <w:marTop w:val="0"/>
                  <w:marBottom w:val="0"/>
                  <w:divBdr>
                    <w:top w:val="none" w:sz="0" w:space="0" w:color="auto"/>
                    <w:left w:val="none" w:sz="0" w:space="0" w:color="auto"/>
                    <w:bottom w:val="none" w:sz="0" w:space="0" w:color="auto"/>
                    <w:right w:val="none" w:sz="0" w:space="0" w:color="auto"/>
                  </w:divBdr>
                  <w:divsChild>
                    <w:div w:id="1803497095">
                      <w:marLeft w:val="0"/>
                      <w:marRight w:val="0"/>
                      <w:marTop w:val="150"/>
                      <w:marBottom w:val="150"/>
                      <w:divBdr>
                        <w:top w:val="none" w:sz="0" w:space="0" w:color="auto"/>
                        <w:left w:val="none" w:sz="0" w:space="0" w:color="auto"/>
                        <w:bottom w:val="none" w:sz="0" w:space="0" w:color="auto"/>
                        <w:right w:val="none" w:sz="0" w:space="0" w:color="auto"/>
                      </w:divBdr>
                    </w:div>
                  </w:divsChild>
                </w:div>
                <w:div w:id="1777598782">
                  <w:marLeft w:val="0"/>
                  <w:marRight w:val="0"/>
                  <w:marTop w:val="0"/>
                  <w:marBottom w:val="0"/>
                  <w:divBdr>
                    <w:top w:val="none" w:sz="0" w:space="0" w:color="auto"/>
                    <w:left w:val="none" w:sz="0" w:space="0" w:color="auto"/>
                    <w:bottom w:val="none" w:sz="0" w:space="0" w:color="auto"/>
                    <w:right w:val="none" w:sz="0" w:space="0" w:color="auto"/>
                  </w:divBdr>
                  <w:divsChild>
                    <w:div w:id="609237107">
                      <w:marLeft w:val="0"/>
                      <w:marRight w:val="0"/>
                      <w:marTop w:val="150"/>
                      <w:marBottom w:val="150"/>
                      <w:divBdr>
                        <w:top w:val="none" w:sz="0" w:space="0" w:color="auto"/>
                        <w:left w:val="none" w:sz="0" w:space="0" w:color="auto"/>
                        <w:bottom w:val="none" w:sz="0" w:space="0" w:color="auto"/>
                        <w:right w:val="none" w:sz="0" w:space="0" w:color="auto"/>
                      </w:divBdr>
                    </w:div>
                    <w:div w:id="6853235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350720">
      <w:bodyDiv w:val="1"/>
      <w:marLeft w:val="0"/>
      <w:marRight w:val="0"/>
      <w:marTop w:val="0"/>
      <w:marBottom w:val="0"/>
      <w:divBdr>
        <w:top w:val="none" w:sz="0" w:space="0" w:color="auto"/>
        <w:left w:val="none" w:sz="0" w:space="0" w:color="auto"/>
        <w:bottom w:val="none" w:sz="0" w:space="0" w:color="auto"/>
        <w:right w:val="none" w:sz="0" w:space="0" w:color="auto"/>
      </w:divBdr>
      <w:divsChild>
        <w:div w:id="765927600">
          <w:marLeft w:val="0"/>
          <w:marRight w:val="0"/>
          <w:marTop w:val="0"/>
          <w:marBottom w:val="0"/>
          <w:divBdr>
            <w:top w:val="none" w:sz="0" w:space="0" w:color="auto"/>
            <w:left w:val="none" w:sz="0" w:space="0" w:color="auto"/>
            <w:bottom w:val="none" w:sz="0" w:space="0" w:color="auto"/>
            <w:right w:val="none" w:sz="0" w:space="0" w:color="auto"/>
          </w:divBdr>
          <w:divsChild>
            <w:div w:id="1173688572">
              <w:marLeft w:val="0"/>
              <w:marRight w:val="0"/>
              <w:marTop w:val="150"/>
              <w:marBottom w:val="150"/>
              <w:divBdr>
                <w:top w:val="none" w:sz="0" w:space="0" w:color="auto"/>
                <w:left w:val="none" w:sz="0" w:space="0" w:color="auto"/>
                <w:bottom w:val="none" w:sz="0" w:space="0" w:color="auto"/>
                <w:right w:val="none" w:sz="0" w:space="0" w:color="auto"/>
              </w:divBdr>
            </w:div>
            <w:div w:id="490291859">
              <w:marLeft w:val="300"/>
              <w:marRight w:val="0"/>
              <w:marTop w:val="0"/>
              <w:marBottom w:val="0"/>
              <w:divBdr>
                <w:top w:val="none" w:sz="0" w:space="0" w:color="auto"/>
                <w:left w:val="none" w:sz="0" w:space="0" w:color="auto"/>
                <w:bottom w:val="none" w:sz="0" w:space="0" w:color="auto"/>
                <w:right w:val="none" w:sz="0" w:space="0" w:color="auto"/>
              </w:divBdr>
            </w:div>
          </w:divsChild>
        </w:div>
        <w:div w:id="787284593">
          <w:marLeft w:val="0"/>
          <w:marRight w:val="0"/>
          <w:marTop w:val="0"/>
          <w:marBottom w:val="0"/>
          <w:divBdr>
            <w:top w:val="none" w:sz="0" w:space="0" w:color="auto"/>
            <w:left w:val="none" w:sz="0" w:space="0" w:color="auto"/>
            <w:bottom w:val="none" w:sz="0" w:space="0" w:color="auto"/>
            <w:right w:val="none" w:sz="0" w:space="0" w:color="auto"/>
          </w:divBdr>
          <w:divsChild>
            <w:div w:id="193616816">
              <w:marLeft w:val="0"/>
              <w:marRight w:val="0"/>
              <w:marTop w:val="150"/>
              <w:marBottom w:val="150"/>
              <w:divBdr>
                <w:top w:val="none" w:sz="0" w:space="0" w:color="auto"/>
                <w:left w:val="none" w:sz="0" w:space="0" w:color="auto"/>
                <w:bottom w:val="none" w:sz="0" w:space="0" w:color="auto"/>
                <w:right w:val="none" w:sz="0" w:space="0" w:color="auto"/>
              </w:divBdr>
            </w:div>
            <w:div w:id="197739299">
              <w:marLeft w:val="300"/>
              <w:marRight w:val="0"/>
              <w:marTop w:val="0"/>
              <w:marBottom w:val="0"/>
              <w:divBdr>
                <w:top w:val="none" w:sz="0" w:space="0" w:color="auto"/>
                <w:left w:val="none" w:sz="0" w:space="0" w:color="auto"/>
                <w:bottom w:val="none" w:sz="0" w:space="0" w:color="auto"/>
                <w:right w:val="none" w:sz="0" w:space="0" w:color="auto"/>
              </w:divBdr>
            </w:div>
          </w:divsChild>
        </w:div>
        <w:div w:id="214588202">
          <w:marLeft w:val="0"/>
          <w:marRight w:val="0"/>
          <w:marTop w:val="0"/>
          <w:marBottom w:val="0"/>
          <w:divBdr>
            <w:top w:val="none" w:sz="0" w:space="0" w:color="auto"/>
            <w:left w:val="none" w:sz="0" w:space="0" w:color="auto"/>
            <w:bottom w:val="none" w:sz="0" w:space="0" w:color="auto"/>
            <w:right w:val="none" w:sz="0" w:space="0" w:color="auto"/>
          </w:divBdr>
          <w:divsChild>
            <w:div w:id="511185002">
              <w:marLeft w:val="0"/>
              <w:marRight w:val="0"/>
              <w:marTop w:val="150"/>
              <w:marBottom w:val="150"/>
              <w:divBdr>
                <w:top w:val="none" w:sz="0" w:space="0" w:color="auto"/>
                <w:left w:val="none" w:sz="0" w:space="0" w:color="auto"/>
                <w:bottom w:val="none" w:sz="0" w:space="0" w:color="auto"/>
                <w:right w:val="none" w:sz="0" w:space="0" w:color="auto"/>
              </w:divBdr>
            </w:div>
            <w:div w:id="794327015">
              <w:marLeft w:val="300"/>
              <w:marRight w:val="0"/>
              <w:marTop w:val="0"/>
              <w:marBottom w:val="0"/>
              <w:divBdr>
                <w:top w:val="none" w:sz="0" w:space="0" w:color="auto"/>
                <w:left w:val="none" w:sz="0" w:space="0" w:color="auto"/>
                <w:bottom w:val="none" w:sz="0" w:space="0" w:color="auto"/>
                <w:right w:val="none" w:sz="0" w:space="0" w:color="auto"/>
              </w:divBdr>
            </w:div>
          </w:divsChild>
        </w:div>
        <w:div w:id="1180776983">
          <w:marLeft w:val="0"/>
          <w:marRight w:val="0"/>
          <w:marTop w:val="0"/>
          <w:marBottom w:val="0"/>
          <w:divBdr>
            <w:top w:val="none" w:sz="0" w:space="0" w:color="auto"/>
            <w:left w:val="none" w:sz="0" w:space="0" w:color="auto"/>
            <w:bottom w:val="none" w:sz="0" w:space="0" w:color="auto"/>
            <w:right w:val="none" w:sz="0" w:space="0" w:color="auto"/>
          </w:divBdr>
          <w:divsChild>
            <w:div w:id="226692449">
              <w:marLeft w:val="0"/>
              <w:marRight w:val="0"/>
              <w:marTop w:val="150"/>
              <w:marBottom w:val="150"/>
              <w:divBdr>
                <w:top w:val="none" w:sz="0" w:space="0" w:color="auto"/>
                <w:left w:val="none" w:sz="0" w:space="0" w:color="auto"/>
                <w:bottom w:val="none" w:sz="0" w:space="0" w:color="auto"/>
                <w:right w:val="none" w:sz="0" w:space="0" w:color="auto"/>
              </w:divBdr>
            </w:div>
            <w:div w:id="1180852166">
              <w:marLeft w:val="0"/>
              <w:marRight w:val="0"/>
              <w:marTop w:val="0"/>
              <w:marBottom w:val="0"/>
              <w:divBdr>
                <w:top w:val="none" w:sz="0" w:space="0" w:color="auto"/>
                <w:left w:val="none" w:sz="0" w:space="0" w:color="auto"/>
                <w:bottom w:val="none" w:sz="0" w:space="0" w:color="auto"/>
                <w:right w:val="none" w:sz="0" w:space="0" w:color="auto"/>
              </w:divBdr>
            </w:div>
            <w:div w:id="1667853918">
              <w:marLeft w:val="0"/>
              <w:marRight w:val="0"/>
              <w:marTop w:val="0"/>
              <w:marBottom w:val="450"/>
              <w:divBdr>
                <w:top w:val="none" w:sz="0" w:space="0" w:color="auto"/>
                <w:left w:val="none" w:sz="0" w:space="0" w:color="auto"/>
                <w:bottom w:val="none" w:sz="0" w:space="0" w:color="auto"/>
                <w:right w:val="none" w:sz="0" w:space="0" w:color="auto"/>
              </w:divBdr>
              <w:divsChild>
                <w:div w:id="1218200478">
                  <w:marLeft w:val="0"/>
                  <w:marRight w:val="0"/>
                  <w:marTop w:val="150"/>
                  <w:marBottom w:val="150"/>
                  <w:divBdr>
                    <w:top w:val="none" w:sz="0" w:space="0" w:color="auto"/>
                    <w:left w:val="none" w:sz="0" w:space="0" w:color="auto"/>
                    <w:bottom w:val="none" w:sz="0" w:space="0" w:color="auto"/>
                    <w:right w:val="none" w:sz="0" w:space="0" w:color="auto"/>
                  </w:divBdr>
                </w:div>
                <w:div w:id="163712486">
                  <w:marLeft w:val="0"/>
                  <w:marRight w:val="0"/>
                  <w:marTop w:val="0"/>
                  <w:marBottom w:val="0"/>
                  <w:divBdr>
                    <w:top w:val="none" w:sz="0" w:space="0" w:color="auto"/>
                    <w:left w:val="none" w:sz="0" w:space="0" w:color="auto"/>
                    <w:bottom w:val="none" w:sz="0" w:space="0" w:color="auto"/>
                    <w:right w:val="none" w:sz="0" w:space="0" w:color="auto"/>
                  </w:divBdr>
                  <w:divsChild>
                    <w:div w:id="287779322">
                      <w:marLeft w:val="0"/>
                      <w:marRight w:val="0"/>
                      <w:marTop w:val="150"/>
                      <w:marBottom w:val="150"/>
                      <w:divBdr>
                        <w:top w:val="none" w:sz="0" w:space="0" w:color="auto"/>
                        <w:left w:val="none" w:sz="0" w:space="0" w:color="auto"/>
                        <w:bottom w:val="none" w:sz="0" w:space="0" w:color="auto"/>
                        <w:right w:val="none" w:sz="0" w:space="0" w:color="auto"/>
                      </w:divBdr>
                    </w:div>
                    <w:div w:id="1795902099">
                      <w:marLeft w:val="300"/>
                      <w:marRight w:val="0"/>
                      <w:marTop w:val="0"/>
                      <w:marBottom w:val="0"/>
                      <w:divBdr>
                        <w:top w:val="none" w:sz="0" w:space="0" w:color="auto"/>
                        <w:left w:val="none" w:sz="0" w:space="0" w:color="auto"/>
                        <w:bottom w:val="none" w:sz="0" w:space="0" w:color="auto"/>
                        <w:right w:val="none" w:sz="0" w:space="0" w:color="auto"/>
                      </w:divBdr>
                    </w:div>
                  </w:divsChild>
                </w:div>
                <w:div w:id="898589432">
                  <w:marLeft w:val="0"/>
                  <w:marRight w:val="0"/>
                  <w:marTop w:val="0"/>
                  <w:marBottom w:val="0"/>
                  <w:divBdr>
                    <w:top w:val="none" w:sz="0" w:space="0" w:color="auto"/>
                    <w:left w:val="none" w:sz="0" w:space="0" w:color="auto"/>
                    <w:bottom w:val="none" w:sz="0" w:space="0" w:color="auto"/>
                    <w:right w:val="none" w:sz="0" w:space="0" w:color="auto"/>
                  </w:divBdr>
                  <w:divsChild>
                    <w:div w:id="772751651">
                      <w:marLeft w:val="0"/>
                      <w:marRight w:val="0"/>
                      <w:marTop w:val="150"/>
                      <w:marBottom w:val="150"/>
                      <w:divBdr>
                        <w:top w:val="none" w:sz="0" w:space="0" w:color="auto"/>
                        <w:left w:val="none" w:sz="0" w:space="0" w:color="auto"/>
                        <w:bottom w:val="none" w:sz="0" w:space="0" w:color="auto"/>
                        <w:right w:val="none" w:sz="0" w:space="0" w:color="auto"/>
                      </w:divBdr>
                    </w:div>
                    <w:div w:id="72362315">
                      <w:marLeft w:val="300"/>
                      <w:marRight w:val="0"/>
                      <w:marTop w:val="0"/>
                      <w:marBottom w:val="0"/>
                      <w:divBdr>
                        <w:top w:val="none" w:sz="0" w:space="0" w:color="auto"/>
                        <w:left w:val="none" w:sz="0" w:space="0" w:color="auto"/>
                        <w:bottom w:val="none" w:sz="0" w:space="0" w:color="auto"/>
                        <w:right w:val="none" w:sz="0" w:space="0" w:color="auto"/>
                      </w:divBdr>
                    </w:div>
                  </w:divsChild>
                </w:div>
                <w:div w:id="1313407880">
                  <w:marLeft w:val="0"/>
                  <w:marRight w:val="0"/>
                  <w:marTop w:val="0"/>
                  <w:marBottom w:val="0"/>
                  <w:divBdr>
                    <w:top w:val="none" w:sz="0" w:space="0" w:color="auto"/>
                    <w:left w:val="none" w:sz="0" w:space="0" w:color="auto"/>
                    <w:bottom w:val="none" w:sz="0" w:space="0" w:color="auto"/>
                    <w:right w:val="none" w:sz="0" w:space="0" w:color="auto"/>
                  </w:divBdr>
                  <w:divsChild>
                    <w:div w:id="2037807139">
                      <w:marLeft w:val="0"/>
                      <w:marRight w:val="0"/>
                      <w:marTop w:val="150"/>
                      <w:marBottom w:val="150"/>
                      <w:divBdr>
                        <w:top w:val="none" w:sz="0" w:space="0" w:color="auto"/>
                        <w:left w:val="none" w:sz="0" w:space="0" w:color="auto"/>
                        <w:bottom w:val="none" w:sz="0" w:space="0" w:color="auto"/>
                        <w:right w:val="none" w:sz="0" w:space="0" w:color="auto"/>
                      </w:divBdr>
                    </w:div>
                    <w:div w:id="249043722">
                      <w:marLeft w:val="300"/>
                      <w:marRight w:val="0"/>
                      <w:marTop w:val="0"/>
                      <w:marBottom w:val="0"/>
                      <w:divBdr>
                        <w:top w:val="none" w:sz="0" w:space="0" w:color="auto"/>
                        <w:left w:val="none" w:sz="0" w:space="0" w:color="auto"/>
                        <w:bottom w:val="none" w:sz="0" w:space="0" w:color="auto"/>
                        <w:right w:val="none" w:sz="0" w:space="0" w:color="auto"/>
                      </w:divBdr>
                    </w:div>
                  </w:divsChild>
                </w:div>
                <w:div w:id="1816871854">
                  <w:marLeft w:val="0"/>
                  <w:marRight w:val="0"/>
                  <w:marTop w:val="0"/>
                  <w:marBottom w:val="0"/>
                  <w:divBdr>
                    <w:top w:val="none" w:sz="0" w:space="0" w:color="auto"/>
                    <w:left w:val="none" w:sz="0" w:space="0" w:color="auto"/>
                    <w:bottom w:val="none" w:sz="0" w:space="0" w:color="auto"/>
                    <w:right w:val="none" w:sz="0" w:space="0" w:color="auto"/>
                  </w:divBdr>
                  <w:divsChild>
                    <w:div w:id="224148854">
                      <w:marLeft w:val="0"/>
                      <w:marRight w:val="0"/>
                      <w:marTop w:val="150"/>
                      <w:marBottom w:val="150"/>
                      <w:divBdr>
                        <w:top w:val="none" w:sz="0" w:space="0" w:color="auto"/>
                        <w:left w:val="none" w:sz="0" w:space="0" w:color="auto"/>
                        <w:bottom w:val="none" w:sz="0" w:space="0" w:color="auto"/>
                        <w:right w:val="none" w:sz="0" w:space="0" w:color="auto"/>
                      </w:divBdr>
                    </w:div>
                  </w:divsChild>
                </w:div>
                <w:div w:id="162669526">
                  <w:marLeft w:val="0"/>
                  <w:marRight w:val="0"/>
                  <w:marTop w:val="0"/>
                  <w:marBottom w:val="0"/>
                  <w:divBdr>
                    <w:top w:val="none" w:sz="0" w:space="0" w:color="auto"/>
                    <w:left w:val="none" w:sz="0" w:space="0" w:color="auto"/>
                    <w:bottom w:val="none" w:sz="0" w:space="0" w:color="auto"/>
                    <w:right w:val="none" w:sz="0" w:space="0" w:color="auto"/>
                  </w:divBdr>
                  <w:divsChild>
                    <w:div w:id="20133965">
                      <w:marLeft w:val="0"/>
                      <w:marRight w:val="0"/>
                      <w:marTop w:val="150"/>
                      <w:marBottom w:val="150"/>
                      <w:divBdr>
                        <w:top w:val="none" w:sz="0" w:space="0" w:color="auto"/>
                        <w:left w:val="none" w:sz="0" w:space="0" w:color="auto"/>
                        <w:bottom w:val="none" w:sz="0" w:space="0" w:color="auto"/>
                        <w:right w:val="none" w:sz="0" w:space="0" w:color="auto"/>
                      </w:divBdr>
                    </w:div>
                    <w:div w:id="4707146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1066</Characters>
  <DocSecurity>0</DocSecurity>
  <Lines>8</Lines>
  <Paragraphs>2</Paragraphs>
  <ScaleCrop>false</ScaleCrop>
  <LinksUpToDate>false</LinksUpToDate>
  <CharactersWithSpaces>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2018-10-03T05:45:00Z</dcterms:created>
  <dcterms:modified xsi:type="dcterms:W3CDTF">2018-10-03T05:45:00Z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