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Override PartName="/docProps/app.xml" ContentType="application/vnd.openxmlformats-officedocument.extended-properties+xml"/>
  <Override PartName="/word/styles.xml" ContentType="application/vnd.openxmlformats-officedocument.wordprocessingml.styl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officeDocument" Target="word/document.xml"/><Relationship Id="rId2" Type="http://schemas.openxmlformats.org/officeDocument/2006/relationships/extended-properties" Target="docProps/app.xml"/><Relationship Id="rId1"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p14="http://schemas.microsoft.com/office/word/2010/wordprocessingDrawing" xmlns:w10="urn:schemas-microsoft-com:office:word" xmlns:w="http://schemas.openxmlformats.org/wordprocessingml/2006/main" xmlns:wpg="http://schemas.microsoft.com/office/word/2010/wordprocessingGroup" xmlns:wne="http://schemas.microsoft.com/office/word/2006/wordml" xmlns:wps="http://schemas.microsoft.com/office/word/2010/wordprocessingShape" xmlns:wpc="http://schemas.microsoft.com/office/word/2010/wordprocessingCanvas" xmlns:mc="http://schemas.openxmlformats.org/markup-compatibility/2006" xmlns:w14="http://schemas.microsoft.com/office/word/2010/wordml" xmlns:wpi="http://schemas.microsoft.com/office/word/2010/wordprocessingInk">
  <w:body>
    <w:p>
      <w:pPr>
        <w:numPr>
          <w:ilvl w:val="0"/>
          <w:numId w:val="0"/>
        </w:numPr>
        <w:jc w:val="center"/>
        <w:spacing w:before="0" w:after="0"/>
        <w:ind w:right="0" w:firstLine="0"/>
        <w:rPr>
          <w:rStyle w:val="PO1"/>
          <w:spacing w:val="0"/>
          <w:color w:val="auto"/>
          <w:position w:val="0"/>
          <w:sz w:val="30"/>
          <w:szCs w:val="30"/>
          <w:rFonts w:ascii="Times New Roman" w:eastAsia="宋体" w:hAnsi="宋体" w:hint="default"/>
        </w:rPr>
        <w:wordWrap w:val="off"/>
      </w:pPr>
      <w:r>
        <w:rPr>
          <w:rStyle w:val="PO1"/>
          <w:spacing w:val="0"/>
          <w:color w:val="auto"/>
          <w:position w:val="0"/>
          <w:sz w:val="30"/>
          <w:szCs w:val="30"/>
          <w:rFonts w:ascii="Times New Roman" w:eastAsia="宋体" w:hAnsi="宋体" w:hint="default"/>
        </w:rPr>
        <w:t>《牛郎织女》</w:t>
      </w:r>
    </w:p>
    <w:p>
      <w:pPr>
        <w:numPr>
          <w:ilvl w:val="0"/>
          <w:numId w:val="0"/>
        </w:numPr>
        <w:jc w:val="both"/>
        <w:spacing w:lineRule="auto" w:line="360" w:before="0" w:after="0"/>
        <w:ind w:right="0" w:firstLine="0"/>
        <w:rPr>
          <w:rStyle w:val="PO1"/>
          <w:spacing w:val="0"/>
          <w:color w:val="auto"/>
          <w:position w:val="0"/>
          <w:sz w:val="21"/>
          <w:szCs w:val="21"/>
          <w:rFonts w:ascii="宋体" w:eastAsia="宋体" w:hAnsi="宋体" w:hint="default"/>
        </w:rPr>
        <w:wordWrap w:val="off"/>
      </w:pPr>
      <w:r>
        <w:rPr>
          <w:rStyle w:val="PO1"/>
          <w:spacing w:val="0"/>
          <w:color w:val="auto"/>
          <w:position w:val="0"/>
          <w:sz w:val="21"/>
          <w:szCs w:val="21"/>
          <w:rFonts w:ascii="宋体" w:eastAsia="宋体" w:hAnsi="宋体" w:hint="default"/>
        </w:rPr>
        <w:t>教学目标：</w:t>
      </w:r>
    </w:p>
    <w:p>
      <w:pPr>
        <w:numPr>
          <w:ilvl w:val="0"/>
          <w:numId w:val="0"/>
        </w:numPr>
        <w:jc w:val="both"/>
        <w:spacing w:lineRule="auto" w:line="360" w:before="0" w:after="0"/>
        <w:ind w:right="0" w:firstLine="0"/>
        <w:rPr>
          <w:rStyle w:val="PO1"/>
          <w:spacing w:val="0"/>
          <w:color w:val="auto"/>
          <w:position w:val="0"/>
          <w:sz w:val="21"/>
          <w:szCs w:val="21"/>
          <w:rFonts w:ascii="宋体" w:eastAsia="宋体" w:hAnsi="宋体" w:hint="default"/>
        </w:rPr>
        <w:wordWrap w:val="off"/>
      </w:pPr>
      <w:r>
        <w:rPr>
          <w:rStyle w:val="PO1"/>
          <w:spacing w:val="0"/>
          <w:color w:val="auto"/>
          <w:position w:val="0"/>
          <w:sz w:val="21"/>
          <w:szCs w:val="21"/>
          <w:rFonts w:ascii="宋体" w:eastAsia="宋体" w:hAnsi="宋体" w:hint="default"/>
        </w:rPr>
        <w:t>1.了解牛郎星织女星相关的的天文知识；</w:t>
      </w:r>
    </w:p>
    <w:p>
      <w:pPr>
        <w:numPr>
          <w:ilvl w:val="0"/>
          <w:numId w:val="0"/>
        </w:numPr>
        <w:jc w:val="both"/>
        <w:spacing w:lineRule="auto" w:line="360" w:before="0" w:after="0"/>
        <w:ind w:right="0" w:firstLine="0"/>
        <w:rPr>
          <w:rStyle w:val="PO1"/>
          <w:spacing w:val="0"/>
          <w:color w:val="auto"/>
          <w:position w:val="0"/>
          <w:sz w:val="21"/>
          <w:szCs w:val="21"/>
          <w:rFonts w:ascii="宋体" w:eastAsia="宋体" w:hAnsi="宋体" w:hint="default"/>
        </w:rPr>
        <w:wordWrap w:val="off"/>
      </w:pPr>
      <w:r>
        <w:rPr>
          <w:rStyle w:val="PO1"/>
          <w:spacing w:val="0"/>
          <w:color w:val="auto"/>
          <w:position w:val="0"/>
          <w:sz w:val="21"/>
          <w:szCs w:val="21"/>
          <w:rFonts w:ascii="宋体" w:eastAsia="宋体" w:hAnsi="宋体" w:hint="default"/>
        </w:rPr>
        <w:t>2.了解相关的美好传说；</w:t>
      </w:r>
    </w:p>
    <w:p>
      <w:pPr>
        <w:numPr>
          <w:ilvl w:val="0"/>
          <w:numId w:val="0"/>
        </w:numPr>
        <w:jc w:val="both"/>
        <w:spacing w:lineRule="auto" w:line="360" w:before="0" w:after="0"/>
        <w:ind w:right="0" w:firstLine="0"/>
        <w:rPr>
          <w:rStyle w:val="PO1"/>
          <w:spacing w:val="0"/>
          <w:color w:val="auto"/>
          <w:position w:val="0"/>
          <w:sz w:val="21"/>
          <w:szCs w:val="21"/>
          <w:rFonts w:ascii="宋体" w:eastAsia="宋体" w:hAnsi="宋体" w:hint="default"/>
        </w:rPr>
        <w:wordWrap w:val="off"/>
      </w:pPr>
      <w:r>
        <w:rPr>
          <w:rStyle w:val="PO1"/>
          <w:spacing w:val="0"/>
          <w:color w:val="auto"/>
          <w:position w:val="0"/>
          <w:sz w:val="21"/>
          <w:szCs w:val="21"/>
          <w:rFonts w:ascii="宋体" w:eastAsia="宋体" w:hAnsi="宋体" w:hint="default"/>
        </w:rPr>
        <w:t>3.掌握说明文的写法；</w:t>
      </w:r>
    </w:p>
    <w:p>
      <w:pPr>
        <w:numPr>
          <w:ilvl w:val="0"/>
          <w:numId w:val="0"/>
        </w:numPr>
        <w:jc w:val="both"/>
        <w:spacing w:lineRule="auto" w:line="360" w:before="0" w:after="0"/>
        <w:ind w:right="0" w:firstLine="0"/>
        <w:rPr>
          <w:rStyle w:val="PO1"/>
          <w:spacing w:val="0"/>
          <w:color w:val="auto"/>
          <w:position w:val="0"/>
          <w:sz w:val="21"/>
          <w:szCs w:val="21"/>
          <w:rFonts w:ascii="Times New Roman" w:eastAsia="宋体" w:hAnsi="宋体" w:hint="default"/>
        </w:rPr>
        <w:wordWrap w:val="off"/>
      </w:pPr>
      <w:r>
        <w:rPr>
          <w:rStyle w:val="PO1"/>
          <w:spacing w:val="0"/>
          <w:color w:val="auto"/>
          <w:position w:val="0"/>
          <w:sz w:val="21"/>
          <w:szCs w:val="21"/>
          <w:rFonts w:ascii="宋体" w:eastAsia="宋体" w:hAnsi="宋体" w:hint="default"/>
        </w:rPr>
        <w:t>4.感受科学的现实与浪漫的传说并不相悖</w:t>
      </w:r>
    </w:p>
    <w:p>
      <w:pPr>
        <w:numPr>
          <w:ilvl w:val="0"/>
          <w:numId w:val="1"/>
        </w:numPr>
        <w:jc w:val="both"/>
        <w:spacing w:lineRule="auto" w:line="360" w:before="0" w:after="0"/>
        <w:ind w:right="0" w:left="420" w:hanging="420"/>
        <w:tabs>
          <w:tab w:val="left" w:pos="420"/>
        </w:tabs>
        <w:rPr>
          <w:rStyle w:val="PO1"/>
          <w:spacing w:val="0"/>
          <w:color w:val="auto"/>
          <w:position w:val="0"/>
          <w:sz w:val="21"/>
          <w:szCs w:val="21"/>
          <w:rFonts w:ascii="Times New Roman" w:eastAsia="宋体" w:hAnsi="宋体" w:hint="default"/>
        </w:rPr>
        <w:wordWrap w:val="off"/>
      </w:pPr>
      <w:r>
        <w:rPr>
          <w:rStyle w:val="PO1"/>
          <w:spacing w:val="0"/>
          <w:color w:val="auto"/>
          <w:position w:val="0"/>
          <w:sz w:val="21"/>
          <w:szCs w:val="21"/>
          <w:rFonts w:ascii="Times New Roman" w:eastAsia="宋体" w:hAnsi="宋体" w:hint="default"/>
        </w:rPr>
        <w:t>导入：（2分钟）</w:t>
      </w:r>
    </w:p>
    <w:p>
      <w:pPr>
        <w:numPr>
          <w:ilvl w:val="0"/>
          <w:numId w:val="0"/>
        </w:numPr>
        <w:jc w:val="both"/>
        <w:spacing w:lineRule="auto" w:line="360" w:before="0" w:after="0"/>
        <w:ind w:right="0" w:firstLine="540"/>
        <w:rPr>
          <w:rStyle w:val="PO1"/>
          <w:spacing w:val="0"/>
          <w:color w:val="auto"/>
          <w:position w:val="0"/>
          <w:sz w:val="21"/>
          <w:szCs w:val="21"/>
          <w:rFonts w:ascii="Times New Roman" w:eastAsia="宋体" w:hAnsi="宋体" w:hint="default"/>
        </w:rPr>
        <w:wordWrap w:val="off"/>
      </w:pPr>
      <w:r>
        <w:rPr>
          <w:rStyle w:val="PO1"/>
          <w:spacing w:val="0"/>
          <w:color w:val="auto"/>
          <w:position w:val="0"/>
          <w:sz w:val="21"/>
          <w:szCs w:val="21"/>
          <w:rFonts w:ascii="Times New Roman" w:eastAsia="宋体" w:hAnsi="宋体" w:hint="default"/>
        </w:rPr>
        <w:t>（幻灯片映杜牧的《七夕》）七夕这个流传了一千多年的节日，给了我们多少美的遐想和浪</w:t>
      </w:r>
      <w:r>
        <w:rPr>
          <w:rStyle w:val="PO1"/>
          <w:spacing w:val="0"/>
          <w:color w:val="auto"/>
          <w:position w:val="0"/>
          <w:sz w:val="21"/>
          <w:szCs w:val="21"/>
          <w:rFonts w:ascii="Times New Roman" w:eastAsia="宋体" w:hAnsi="宋体" w:hint="default"/>
        </w:rPr>
        <w:t xml:space="preserve">漫的情思 。今天，我们就要一起来探究一下与这个节日有关的两位男女主角的奥秘。看看这两位主</w:t>
      </w:r>
      <w:r>
        <w:rPr>
          <w:rStyle w:val="PO1"/>
          <w:spacing w:val="0"/>
          <w:color w:val="auto"/>
          <w:position w:val="0"/>
          <w:sz w:val="21"/>
          <w:szCs w:val="21"/>
          <w:rFonts w:ascii="Times New Roman" w:eastAsia="宋体" w:hAnsi="宋体" w:hint="default"/>
        </w:rPr>
        <w:t>角如何生活在我们的神话和现实中。出示课题《牛郎织女》。</w:t>
      </w:r>
    </w:p>
    <w:p>
      <w:pPr>
        <w:numPr>
          <w:ilvl w:val="0"/>
          <w:numId w:val="0"/>
        </w:numPr>
        <w:jc w:val="both"/>
        <w:spacing w:lineRule="auto" w:line="360" w:before="0" w:after="0"/>
        <w:ind w:right="0" w:firstLine="0"/>
        <w:rPr>
          <w:rStyle w:val="PO1"/>
          <w:spacing w:val="0"/>
          <w:color w:val="auto"/>
          <w:position w:val="0"/>
          <w:sz w:val="21"/>
          <w:szCs w:val="21"/>
          <w:rFonts w:ascii="Times New Roman" w:eastAsia="宋体" w:hAnsi="宋体" w:hint="default"/>
        </w:rPr>
        <w:wordWrap w:val="off"/>
      </w:pPr>
      <w:r>
        <w:rPr>
          <w:rStyle w:val="PO1"/>
          <w:spacing w:val="0"/>
          <w:color w:val="auto"/>
          <w:position w:val="0"/>
          <w:sz w:val="21"/>
          <w:szCs w:val="21"/>
          <w:rFonts w:ascii="Times New Roman" w:eastAsia="宋体" w:hAnsi="宋体" w:hint="default"/>
        </w:rPr>
        <w:t>二、预习检查：（1分钟）</w:t>
      </w:r>
    </w:p>
    <w:p>
      <w:pPr>
        <w:numPr>
          <w:ilvl w:val="0"/>
          <w:numId w:val="0"/>
        </w:numPr>
        <w:jc w:val="both"/>
        <w:spacing w:lineRule="auto" w:line="360" w:before="0" w:after="0"/>
        <w:ind w:right="0" w:firstLine="0"/>
        <w:rPr>
          <w:rStyle w:val="PO1"/>
          <w:spacing w:val="0"/>
          <w:color w:val="auto"/>
          <w:position w:val="0"/>
          <w:sz w:val="21"/>
          <w:szCs w:val="21"/>
          <w:rFonts w:ascii="Times New Roman" w:eastAsia="宋体" w:hAnsi="宋体" w:hint="default"/>
        </w:rPr>
        <w:wordWrap w:val="off"/>
      </w:pPr>
      <w:r>
        <w:rPr>
          <w:rStyle w:val="PO1"/>
          <w:spacing w:val="0"/>
          <w:color w:val="auto"/>
          <w:position w:val="0"/>
          <w:sz w:val="21"/>
          <w:szCs w:val="21"/>
          <w:rFonts w:ascii="Times New Roman" w:eastAsia="宋体" w:hAnsi="宋体" w:hint="default"/>
        </w:rPr>
        <w:t xml:space="preserve">  填空：本文的内容主要包括了</w:t>
      </w:r>
      <w:r>
        <w:rPr>
          <w:rStyle w:val="PO1"/>
          <w:spacing w:val="0"/>
          <w:color w:val="auto"/>
          <w:position w:val="0"/>
          <w:sz w:val="21"/>
          <w:szCs w:val="21"/>
          <w:u w:val="single"/>
          <w:rFonts w:ascii="Times New Roman" w:eastAsia="宋体" w:hAnsi="宋体" w:hint="default"/>
        </w:rPr>
        <w:t>传说中的</w:t>
      </w:r>
      <w:r>
        <w:rPr>
          <w:rStyle w:val="PO1"/>
          <w:spacing w:val="0"/>
          <w:color w:val="auto"/>
          <w:position w:val="0"/>
          <w:sz w:val="21"/>
          <w:szCs w:val="21"/>
          <w:rFonts w:ascii="Times New Roman" w:eastAsia="宋体" w:hAnsi="宋体" w:hint="default"/>
        </w:rPr>
        <w:t>牛郎织女和</w:t>
      </w:r>
      <w:r>
        <w:rPr>
          <w:rStyle w:val="PO1"/>
          <w:spacing w:val="0"/>
          <w:color w:val="auto"/>
          <w:position w:val="0"/>
          <w:sz w:val="21"/>
          <w:szCs w:val="21"/>
          <w:u w:val="single"/>
          <w:rFonts w:ascii="Times New Roman" w:eastAsia="宋体" w:hAnsi="宋体" w:hint="default"/>
        </w:rPr>
        <w:t>科学事实中</w:t>
      </w:r>
      <w:r>
        <w:rPr>
          <w:rStyle w:val="PO1"/>
          <w:spacing w:val="0"/>
          <w:color w:val="auto"/>
          <w:position w:val="0"/>
          <w:sz w:val="21"/>
          <w:szCs w:val="21"/>
          <w:rFonts w:ascii="Times New Roman" w:eastAsia="宋体" w:hAnsi="宋体" w:hint="default"/>
        </w:rPr>
        <w:t>的牛郎织女两大部分。（板书神</w:t>
      </w:r>
      <w:r>
        <w:rPr>
          <w:rStyle w:val="PO1"/>
          <w:spacing w:val="0"/>
          <w:color w:val="auto"/>
          <w:position w:val="0"/>
          <w:sz w:val="21"/>
          <w:szCs w:val="21"/>
          <w:rFonts w:ascii="Times New Roman" w:eastAsia="宋体" w:hAnsi="宋体" w:hint="default"/>
        </w:rPr>
        <w:t>话和科学）</w:t>
      </w:r>
    </w:p>
    <w:p>
      <w:pPr>
        <w:numPr>
          <w:ilvl w:val="0"/>
          <w:numId w:val="0"/>
        </w:numPr>
        <w:jc w:val="both"/>
        <w:spacing w:lineRule="auto" w:line="360" w:before="0" w:after="0"/>
        <w:ind w:right="0" w:firstLine="0"/>
        <w:rPr>
          <w:rStyle w:val="PO1"/>
          <w:spacing w:val="0"/>
          <w:color w:val="auto"/>
          <w:position w:val="0"/>
          <w:sz w:val="21"/>
          <w:szCs w:val="21"/>
          <w:rFonts w:ascii="Times New Roman" w:eastAsia="宋体" w:hAnsi="宋体" w:hint="default"/>
        </w:rPr>
        <w:wordWrap w:val="off"/>
      </w:pPr>
      <w:r>
        <w:rPr>
          <w:rStyle w:val="PO1"/>
          <w:spacing w:val="0"/>
          <w:color w:val="auto"/>
          <w:position w:val="0"/>
          <w:sz w:val="21"/>
          <w:szCs w:val="21"/>
          <w:rFonts w:ascii="Times New Roman" w:eastAsia="宋体" w:hAnsi="宋体" w:hint="default"/>
        </w:rPr>
        <w:t>三、读一读、找一找、说一说（12分钟）</w:t>
      </w:r>
    </w:p>
    <w:p>
      <w:pPr>
        <w:numPr>
          <w:ilvl w:val="0"/>
          <w:numId w:val="0"/>
        </w:numPr>
        <w:jc w:val="both"/>
        <w:spacing w:lineRule="auto" w:line="360" w:before="0" w:after="0"/>
        <w:ind w:right="0" w:firstLine="420"/>
        <w:rPr>
          <w:rStyle w:val="PO1"/>
          <w:spacing w:val="0"/>
          <w:color w:val="auto"/>
          <w:position w:val="0"/>
          <w:sz w:val="21"/>
          <w:szCs w:val="21"/>
          <w:rFonts w:ascii="Times New Roman" w:eastAsia="宋体" w:hAnsi="宋体" w:hint="default"/>
        </w:rPr>
        <w:wordWrap w:val="off"/>
      </w:pPr>
      <w:r>
        <w:rPr>
          <w:rStyle w:val="PO1"/>
          <w:spacing w:val="0"/>
          <w:color w:val="auto"/>
          <w:position w:val="0"/>
          <w:sz w:val="21"/>
          <w:szCs w:val="21"/>
          <w:rFonts w:ascii="Times New Roman" w:eastAsia="宋体" w:hAnsi="宋体" w:hint="default"/>
        </w:rPr>
        <w:t>1.生默读课文，找出有关作者引用的诗文传说，</w:t>
      </w:r>
    </w:p>
    <w:p>
      <w:pPr>
        <w:numPr>
          <w:ilvl w:val="0"/>
          <w:numId w:val="0"/>
        </w:numPr>
        <w:jc w:val="both"/>
        <w:spacing w:lineRule="auto" w:line="360" w:before="0" w:after="0"/>
        <w:ind w:right="0" w:firstLine="420"/>
        <w:rPr>
          <w:rStyle w:val="PO1"/>
          <w:spacing w:val="0"/>
          <w:color w:val="auto"/>
          <w:position w:val="0"/>
          <w:sz w:val="21"/>
          <w:szCs w:val="21"/>
          <w:rFonts w:ascii="Times New Roman" w:eastAsia="宋体" w:hAnsi="宋体" w:hint="default"/>
        </w:rPr>
        <w:wordWrap w:val="off"/>
      </w:pPr>
      <w:r>
        <w:rPr>
          <w:rStyle w:val="PO1"/>
          <w:spacing w:val="0"/>
          <w:color w:val="auto"/>
          <w:position w:val="0"/>
          <w:sz w:val="21"/>
          <w:szCs w:val="21"/>
          <w:rFonts w:ascii="Times New Roman" w:eastAsia="宋体" w:hAnsi="宋体" w:hint="default"/>
        </w:rPr>
        <w:t>问：有哪些关于牛郎织女传说的记载？</w:t>
      </w:r>
    </w:p>
    <w:p>
      <w:pPr>
        <w:numPr>
          <w:ilvl w:val="0"/>
          <w:numId w:val="0"/>
        </w:numPr>
        <w:jc w:val="both"/>
        <w:spacing w:lineRule="auto" w:line="360" w:before="0" w:after="0"/>
        <w:ind w:right="0" w:firstLine="420"/>
        <w:rPr>
          <w:rStyle w:val="PO1"/>
          <w:spacing w:val="0"/>
          <w:color w:val="auto"/>
          <w:position w:val="0"/>
          <w:sz w:val="21"/>
          <w:szCs w:val="21"/>
          <w:rFonts w:ascii="Times New Roman" w:eastAsia="宋体" w:hAnsi="宋体" w:hint="default"/>
        </w:rPr>
        <w:wordWrap w:val="off"/>
      </w:pPr>
      <w:r>
        <w:rPr>
          <w:rStyle w:val="PO1"/>
          <w:spacing w:val="0"/>
          <w:color w:val="auto"/>
          <w:position w:val="0"/>
          <w:sz w:val="21"/>
          <w:szCs w:val="21"/>
          <w:rFonts w:ascii="Times New Roman" w:eastAsia="宋体" w:hAnsi="宋体" w:hint="default"/>
        </w:rPr>
        <w:t>提示：古书中、诗词中、戏剧里</w:t>
      </w:r>
    </w:p>
    <w:p>
      <w:pPr>
        <w:numPr>
          <w:ilvl w:val="0"/>
          <w:numId w:val="0"/>
        </w:numPr>
        <w:jc w:val="both"/>
        <w:spacing w:lineRule="auto" w:line="360" w:before="0" w:after="0"/>
        <w:ind w:right="0" w:firstLine="420"/>
        <w:rPr>
          <w:rStyle w:val="PO1"/>
          <w:spacing w:val="0"/>
          <w:color w:val="auto"/>
          <w:position w:val="0"/>
          <w:sz w:val="21"/>
          <w:szCs w:val="21"/>
          <w:rFonts w:ascii="Times New Roman" w:eastAsia="宋体" w:hAnsi="宋体" w:hint="default"/>
        </w:rPr>
        <w:wordWrap w:val="off"/>
      </w:pPr>
      <w:r>
        <w:rPr>
          <w:rStyle w:val="PO1"/>
          <w:spacing w:val="0"/>
          <w:color w:val="auto"/>
          <w:position w:val="0"/>
          <w:sz w:val="21"/>
          <w:szCs w:val="21"/>
          <w:rFonts w:ascii="Times New Roman" w:eastAsia="宋体" w:hAnsi="宋体" w:hint="default"/>
        </w:rPr>
        <w:t>分别读古诗中的引用部分，落实生字。</w:t>
      </w:r>
    </w:p>
    <w:p>
      <w:pPr>
        <w:numPr>
          <w:ilvl w:val="0"/>
          <w:numId w:val="0"/>
        </w:numPr>
        <w:jc w:val="both"/>
        <w:spacing w:lineRule="auto" w:line="360" w:before="0" w:after="0"/>
        <w:ind w:right="0" w:firstLine="420"/>
        <w:rPr>
          <w:rStyle w:val="PO1"/>
          <w:spacing w:val="0"/>
          <w:color w:val="auto"/>
          <w:position w:val="0"/>
          <w:sz w:val="21"/>
          <w:szCs w:val="21"/>
          <w:rFonts w:ascii="Times New Roman" w:eastAsia="宋体" w:hAnsi="宋体" w:hint="default"/>
        </w:rPr>
        <w:wordWrap w:val="off"/>
      </w:pPr>
      <w:r>
        <w:rPr>
          <w:rStyle w:val="PO1"/>
          <w:spacing w:val="0"/>
          <w:color w:val="auto"/>
          <w:position w:val="0"/>
          <w:sz w:val="21"/>
          <w:szCs w:val="21"/>
          <w:rFonts w:ascii="Times New Roman" w:eastAsia="宋体" w:hAnsi="宋体" w:hint="default"/>
        </w:rPr>
        <w:t>2.师述：千百年来，又有多少的诗人们用自己的笔来表达情感，其中，最著名的一首之一便是</w:t>
      </w:r>
      <w:r>
        <w:rPr>
          <w:rStyle w:val="PO1"/>
          <w:spacing w:val="0"/>
          <w:color w:val="auto"/>
          <w:position w:val="0"/>
          <w:sz w:val="21"/>
          <w:szCs w:val="21"/>
          <w:rFonts w:ascii="Times New Roman" w:eastAsia="宋体" w:hAnsi="宋体" w:hint="default"/>
        </w:rPr>
        <w:t>《鹊桥仙》。</w:t>
      </w:r>
    </w:p>
    <w:p>
      <w:pPr>
        <w:numPr>
          <w:ilvl w:val="0"/>
          <w:numId w:val="0"/>
        </w:numPr>
        <w:jc w:val="both"/>
        <w:spacing w:lineRule="auto" w:line="360" w:before="0" w:after="0"/>
        <w:ind w:right="0" w:firstLine="315"/>
        <w:rPr>
          <w:rStyle w:val="PO1"/>
          <w:spacing w:val="0"/>
          <w:color w:val="auto"/>
          <w:position w:val="0"/>
          <w:sz w:val="21"/>
          <w:szCs w:val="21"/>
          <w:rFonts w:ascii="Times New Roman" w:eastAsia="宋体" w:hAnsi="宋体" w:hint="default"/>
        </w:rPr>
        <w:wordWrap w:val="off"/>
      </w:pPr>
      <w:r>
        <w:rPr>
          <w:rStyle w:val="PO1"/>
          <w:spacing w:val="0"/>
          <w:color w:val="auto"/>
          <w:position w:val="0"/>
          <w:sz w:val="21"/>
          <w:szCs w:val="21"/>
          <w:rFonts w:ascii="Times New Roman" w:eastAsia="宋体" w:hAnsi="宋体" w:hint="default"/>
        </w:rPr>
        <w:t>3.带领学生赏析秦观的《鹊桥仙》（1分钟）</w:t>
      </w:r>
    </w:p>
    <w:p>
      <w:pPr>
        <w:numPr>
          <w:ilvl w:val="0"/>
          <w:numId w:val="0"/>
        </w:numPr>
        <w:jc w:val="both"/>
        <w:spacing w:lineRule="auto" w:line="360" w:before="0" w:after="0"/>
        <w:ind w:right="0" w:firstLine="0"/>
        <w:rPr>
          <w:rStyle w:val="PO1"/>
          <w:spacing w:val="0"/>
          <w:color w:val="auto"/>
          <w:position w:val="0"/>
          <w:sz w:val="21"/>
          <w:szCs w:val="21"/>
          <w:rFonts w:ascii="Times New Roman" w:eastAsia="宋体" w:hAnsi="宋体" w:hint="default"/>
        </w:rPr>
        <w:wordWrap w:val="off"/>
      </w:pPr>
      <w:r>
        <w:rPr>
          <w:rStyle w:val="PO1"/>
          <w:spacing w:val="0"/>
          <w:color w:val="auto"/>
          <w:position w:val="0"/>
          <w:sz w:val="21"/>
          <w:szCs w:val="21"/>
          <w:rFonts w:ascii="Times New Roman" w:eastAsia="宋体" w:hAnsi="宋体" w:hint="default"/>
        </w:rPr>
        <w:t>问：诗人在词中表达了何种情思？哪些诗句写出了牛郎织女的相逢？</w:t>
      </w:r>
    </w:p>
    <w:p>
      <w:pPr>
        <w:numPr>
          <w:ilvl w:val="0"/>
          <w:numId w:val="0"/>
        </w:numPr>
        <w:jc w:val="both"/>
        <w:spacing w:lineRule="auto" w:line="360" w:before="0" w:after="0"/>
        <w:ind w:right="0" w:firstLine="0"/>
        <w:rPr>
          <w:rStyle w:val="PO1"/>
          <w:spacing w:val="0"/>
          <w:color w:val="auto"/>
          <w:position w:val="0"/>
          <w:sz w:val="21"/>
          <w:szCs w:val="21"/>
          <w:rFonts w:ascii="Times New Roman" w:eastAsia="宋体" w:hAnsi="宋体" w:hint="default"/>
        </w:rPr>
        <w:wordWrap w:val="off"/>
      </w:pPr>
      <w:r>
        <w:rPr>
          <w:rStyle w:val="PO1"/>
          <w:spacing w:val="0"/>
          <w:color w:val="auto"/>
          <w:position w:val="0"/>
          <w:sz w:val="21"/>
          <w:szCs w:val="21"/>
          <w:rFonts w:ascii="Times New Roman" w:eastAsia="宋体" w:hAnsi="宋体" w:hint="default"/>
        </w:rPr>
        <w:t>提示：表达了对美好爱情的追求。“金风玉露一相逢，便胜却人间无数”。（读本词）</w:t>
      </w:r>
    </w:p>
    <w:p>
      <w:pPr>
        <w:numPr>
          <w:ilvl w:val="0"/>
          <w:numId w:val="0"/>
        </w:numPr>
        <w:jc w:val="both"/>
        <w:spacing w:lineRule="auto" w:line="360" w:before="0" w:after="0"/>
        <w:ind w:right="0" w:firstLine="315"/>
        <w:rPr>
          <w:rStyle w:val="PO1"/>
          <w:spacing w:val="0"/>
          <w:color w:val="auto"/>
          <w:position w:val="0"/>
          <w:sz w:val="21"/>
          <w:szCs w:val="21"/>
          <w:rFonts w:ascii="Times New Roman" w:eastAsia="宋体" w:hAnsi="宋体" w:hint="default"/>
        </w:rPr>
        <w:wordWrap w:val="off"/>
      </w:pPr>
      <w:r>
        <w:rPr>
          <w:rStyle w:val="PO1"/>
          <w:spacing w:val="0"/>
          <w:color w:val="auto"/>
          <w:position w:val="0"/>
          <w:sz w:val="21"/>
          <w:szCs w:val="21"/>
          <w:rFonts w:ascii="Times New Roman" w:eastAsia="宋体" w:hAnsi="宋体" w:hint="default"/>
        </w:rPr>
        <w:t>4.有关牛郎织女的传说的版本很多，这里的戏剧部分就引用了一种版本。我想请一位同学说说你</w:t>
      </w:r>
      <w:r>
        <w:rPr>
          <w:rStyle w:val="PO1"/>
          <w:spacing w:val="0"/>
          <w:color w:val="auto"/>
          <w:position w:val="0"/>
          <w:sz w:val="21"/>
          <w:szCs w:val="21"/>
          <w:rFonts w:ascii="Times New Roman" w:eastAsia="宋体" w:hAnsi="宋体" w:hint="default"/>
        </w:rPr>
        <w:t>所知道的一种版本。</w:t>
      </w:r>
    </w:p>
    <w:p>
      <w:pPr>
        <w:numPr>
          <w:ilvl w:val="0"/>
          <w:numId w:val="0"/>
        </w:numPr>
        <w:jc w:val="both"/>
        <w:spacing w:lineRule="auto" w:line="360" w:before="0" w:after="0"/>
        <w:ind w:right="0" w:firstLine="0"/>
        <w:rPr>
          <w:rStyle w:val="PO1"/>
          <w:spacing w:val="0"/>
          <w:color w:val="auto"/>
          <w:position w:val="0"/>
          <w:sz w:val="21"/>
          <w:szCs w:val="21"/>
          <w:rFonts w:ascii="Times New Roman" w:eastAsia="宋体" w:hAnsi="宋体" w:hint="default"/>
        </w:rPr>
        <w:wordWrap w:val="off"/>
      </w:pPr>
      <w:r>
        <w:rPr>
          <w:rStyle w:val="PO1"/>
          <w:spacing w:val="0"/>
          <w:color w:val="auto"/>
          <w:position w:val="0"/>
          <w:sz w:val="21"/>
          <w:szCs w:val="21"/>
          <w:rFonts w:ascii="Times New Roman" w:eastAsia="宋体" w:hAnsi="宋体" w:hint="default"/>
        </w:rPr>
        <w:t>师述：一对有情人被一条无情的银河相隔，而善良的喜鹊们却用自己的身体为他们搭起了一年一</w:t>
      </w:r>
      <w:r>
        <w:rPr>
          <w:rStyle w:val="PO1"/>
          <w:spacing w:val="0"/>
          <w:color w:val="auto"/>
          <w:position w:val="0"/>
          <w:sz w:val="21"/>
          <w:szCs w:val="21"/>
          <w:rFonts w:ascii="Times New Roman" w:eastAsia="宋体" w:hAnsi="宋体" w:hint="default"/>
        </w:rPr>
        <w:t>度相会的鹊桥。多么美好的传说！多么浪漫的神话！（板书浪漫）隔河相望的牛郎织女的神话如</w:t>
      </w:r>
      <w:r>
        <w:rPr>
          <w:rStyle w:val="PO1"/>
          <w:spacing w:val="0"/>
          <w:color w:val="auto"/>
          <w:position w:val="0"/>
          <w:sz w:val="21"/>
          <w:szCs w:val="21"/>
          <w:rFonts w:ascii="Times New Roman" w:eastAsia="宋体" w:hAnsi="宋体" w:hint="default"/>
        </w:rPr>
        <w:t>此地令人向往，难道这就是这两颗星的真实面目吗？</w:t>
      </w:r>
    </w:p>
    <w:p>
      <w:pPr>
        <w:numPr>
          <w:ilvl w:val="0"/>
          <w:numId w:val="0"/>
        </w:numPr>
        <w:jc w:val="both"/>
        <w:spacing w:lineRule="auto" w:line="360" w:before="0" w:after="0"/>
        <w:ind w:right="0" w:firstLine="0"/>
        <w:rPr>
          <w:rStyle w:val="PO1"/>
          <w:spacing w:val="0"/>
          <w:color w:val="auto"/>
          <w:position w:val="0"/>
          <w:sz w:val="21"/>
          <w:szCs w:val="21"/>
          <w:rFonts w:ascii="Times New Roman" w:eastAsia="宋体" w:hAnsi="宋体" w:hint="default"/>
        </w:rPr>
        <w:wordWrap w:val="off"/>
      </w:pPr>
      <w:r>
        <w:rPr>
          <w:rStyle w:val="PO1"/>
          <w:spacing w:val="0"/>
          <w:color w:val="auto"/>
          <w:position w:val="0"/>
          <w:sz w:val="21"/>
          <w:szCs w:val="21"/>
          <w:rFonts w:ascii="Times New Roman" w:eastAsia="宋体" w:hAnsi="宋体" w:hint="default"/>
        </w:rPr>
        <w:t>四、读一读、找一找、议一议、写一写（25分钟）</w:t>
      </w:r>
    </w:p>
    <w:p>
      <w:pPr>
        <w:numPr>
          <w:ilvl w:val="0"/>
          <w:numId w:val="0"/>
        </w:numPr>
        <w:jc w:val="both"/>
        <w:spacing w:lineRule="auto" w:line="360" w:before="0" w:after="0"/>
        <w:ind w:right="0" w:firstLine="0"/>
        <w:rPr>
          <w:rStyle w:val="PO1"/>
          <w:spacing w:val="0"/>
          <w:color w:val="auto"/>
          <w:position w:val="0"/>
          <w:sz w:val="21"/>
          <w:szCs w:val="21"/>
          <w:rFonts w:ascii="Times New Roman" w:eastAsia="宋体" w:hAnsi="宋体" w:hint="default"/>
        </w:rPr>
        <w:wordWrap w:val="off"/>
      </w:pPr>
      <w:r>
        <w:rPr>
          <w:rStyle w:val="PO1"/>
          <w:spacing w:val="0"/>
          <w:color w:val="auto"/>
          <w:position w:val="0"/>
          <w:sz w:val="21"/>
          <w:szCs w:val="21"/>
          <w:rFonts w:ascii="Times New Roman" w:eastAsia="宋体" w:hAnsi="宋体" w:hint="default"/>
        </w:rPr>
        <w:t>1.叫三生读8-10自然段，梳理文章中所涉及的有关牵牛星、织女星及相关的天文知识。</w:t>
      </w:r>
    </w:p>
    <w:p>
      <w:pPr>
        <w:numPr>
          <w:ilvl w:val="0"/>
          <w:numId w:val="0"/>
        </w:numPr>
        <w:jc w:val="both"/>
        <w:spacing w:lineRule="auto" w:line="360" w:before="0" w:after="0"/>
        <w:ind w:right="0" w:firstLine="0"/>
        <w:rPr>
          <w:rStyle w:val="PO1"/>
          <w:spacing w:val="0"/>
          <w:color w:val="auto"/>
          <w:position w:val="0"/>
          <w:sz w:val="21"/>
          <w:szCs w:val="21"/>
          <w:rFonts w:ascii="Times New Roman" w:eastAsia="宋体" w:hAnsi="宋体" w:hint="default"/>
        </w:rPr>
        <w:wordWrap w:val="off"/>
      </w:pPr>
      <w:r>
        <w:rPr>
          <w:rStyle w:val="PO1"/>
          <w:spacing w:val="0"/>
          <w:color w:val="auto"/>
          <w:position w:val="0"/>
          <w:sz w:val="21"/>
          <w:szCs w:val="21"/>
          <w:rFonts w:ascii="Times New Roman" w:eastAsia="宋体" w:hAnsi="宋体" w:hint="default"/>
        </w:rPr>
        <w:t>问：牛郎织女真的能一年相会一次吗？请用书中的句子说明。</w:t>
      </w:r>
    </w:p>
    <w:p>
      <w:pPr>
        <w:numPr>
          <w:ilvl w:val="0"/>
          <w:numId w:val="0"/>
        </w:numPr>
        <w:jc w:val="both"/>
        <w:spacing w:lineRule="auto" w:line="360" w:before="0" w:after="0"/>
        <w:ind w:right="0" w:firstLine="0"/>
        <w:rPr>
          <w:rStyle w:val="PO1"/>
          <w:spacing w:val="0"/>
          <w:color w:val="auto"/>
          <w:position w:val="0"/>
          <w:sz w:val="21"/>
          <w:szCs w:val="21"/>
          <w:rFonts w:ascii="Times New Roman" w:eastAsia="宋体" w:hAnsi="宋体" w:hint="default"/>
        </w:rPr>
        <w:wordWrap w:val="off"/>
      </w:pPr>
      <w:r>
        <w:rPr>
          <w:rStyle w:val="PO1"/>
          <w:spacing w:val="0"/>
          <w:color w:val="auto"/>
          <w:position w:val="0"/>
          <w:sz w:val="21"/>
          <w:szCs w:val="21"/>
          <w:rFonts w:ascii="Times New Roman" w:eastAsia="宋体" w:hAnsi="宋体" w:hint="default"/>
        </w:rPr>
        <w:t>提示：牛郎织女两星不是在同样方向，两星之间的距离是16.4光年。即使牛郎想打一个电报给织女，</w:t>
      </w:r>
      <w:r>
        <w:rPr>
          <w:rStyle w:val="PO1"/>
          <w:spacing w:val="0"/>
          <w:color w:val="auto"/>
          <w:position w:val="0"/>
          <w:sz w:val="21"/>
          <w:szCs w:val="21"/>
          <w:rFonts w:ascii="Times New Roman" w:eastAsia="宋体" w:hAnsi="宋体" w:hint="default"/>
        </w:rPr>
        <w:t>得等32光年才有收到回电的可能。</w:t>
      </w:r>
    </w:p>
    <w:p>
      <w:pPr>
        <w:numPr>
          <w:ilvl w:val="0"/>
          <w:numId w:val="0"/>
        </w:numPr>
        <w:jc w:val="both"/>
        <w:spacing w:lineRule="auto" w:line="360" w:before="0" w:after="0"/>
        <w:ind w:right="0" w:firstLine="0"/>
        <w:rPr>
          <w:rStyle w:val="PO1"/>
          <w:spacing w:val="0"/>
          <w:color w:val="auto"/>
          <w:position w:val="0"/>
          <w:sz w:val="21"/>
          <w:szCs w:val="21"/>
          <w:rFonts w:ascii="Times New Roman" w:eastAsia="宋体" w:hAnsi="宋体" w:hint="default"/>
        </w:rPr>
        <w:wordWrap w:val="off"/>
      </w:pPr>
      <w:r>
        <w:rPr>
          <w:rStyle w:val="PO1"/>
          <w:spacing w:val="0"/>
          <w:color w:val="auto"/>
          <w:position w:val="0"/>
          <w:sz w:val="21"/>
          <w:szCs w:val="21"/>
          <w:rFonts w:ascii="Times New Roman" w:eastAsia="宋体" w:hAnsi="宋体" w:hint="default"/>
        </w:rPr>
        <w:t>问：这几段文字中采用的最主要的说明方法是什么？作者为什么要采用这种说明方法？</w:t>
      </w:r>
    </w:p>
    <w:p>
      <w:pPr>
        <w:numPr>
          <w:ilvl w:val="0"/>
          <w:numId w:val="0"/>
        </w:numPr>
        <w:jc w:val="both"/>
        <w:spacing w:lineRule="auto" w:line="360" w:before="0" w:after="0"/>
        <w:ind w:right="0" w:firstLine="0"/>
        <w:rPr>
          <w:rStyle w:val="PO1"/>
          <w:spacing w:val="0"/>
          <w:color w:val="auto"/>
          <w:position w:val="0"/>
          <w:sz w:val="21"/>
          <w:szCs w:val="21"/>
          <w:rFonts w:ascii="Times New Roman" w:eastAsia="宋体" w:hAnsi="宋体" w:hint="default"/>
        </w:rPr>
        <w:wordWrap w:val="off"/>
      </w:pPr>
      <w:r>
        <w:rPr>
          <w:rStyle w:val="PO1"/>
          <w:spacing w:val="0"/>
          <w:color w:val="auto"/>
          <w:position w:val="0"/>
          <w:sz w:val="21"/>
          <w:szCs w:val="21"/>
          <w:rFonts w:ascii="Times New Roman" w:eastAsia="宋体" w:hAnsi="宋体" w:hint="default"/>
        </w:rPr>
        <w:t>提示：列数字，作比较。因为这两颗星距离我们很遥远，用数字能确切地说明事物。</w:t>
      </w:r>
    </w:p>
    <w:p>
      <w:pPr>
        <w:numPr>
          <w:ilvl w:val="0"/>
          <w:numId w:val="0"/>
        </w:numPr>
        <w:jc w:val="both"/>
        <w:spacing w:lineRule="auto" w:line="360" w:before="0" w:after="0"/>
        <w:ind w:right="0" w:firstLine="0"/>
        <w:rPr>
          <w:rStyle w:val="PO1"/>
          <w:spacing w:val="0"/>
          <w:color w:val="auto"/>
          <w:position w:val="0"/>
          <w:sz w:val="21"/>
          <w:szCs w:val="21"/>
          <w:rFonts w:ascii="Times New Roman" w:eastAsia="宋体" w:hAnsi="宋体" w:hint="default"/>
        </w:rPr>
        <w:wordWrap w:val="off"/>
      </w:pPr>
      <w:r>
        <w:rPr>
          <w:rStyle w:val="PO1"/>
          <w:spacing w:val="0"/>
          <w:color w:val="auto"/>
          <w:position w:val="0"/>
          <w:sz w:val="21"/>
          <w:szCs w:val="21"/>
          <w:rFonts w:ascii="Times New Roman" w:eastAsia="宋体" w:hAnsi="宋体" w:hint="default"/>
        </w:rPr>
        <w:t xml:space="preserve">     作比较。将牛郎星和织女星与太阳进行比较，能更好地帮助我们理解想象他们的大小。</w:t>
      </w:r>
    </w:p>
    <w:p>
      <w:pPr>
        <w:numPr>
          <w:ilvl w:val="0"/>
          <w:numId w:val="0"/>
        </w:numPr>
        <w:jc w:val="both"/>
        <w:spacing w:lineRule="auto" w:line="360" w:before="0" w:after="0"/>
        <w:ind w:right="0" w:firstLine="0"/>
        <w:rPr>
          <w:rStyle w:val="PO1"/>
          <w:spacing w:val="0"/>
          <w:color w:val="auto"/>
          <w:position w:val="0"/>
          <w:sz w:val="21"/>
          <w:szCs w:val="21"/>
          <w:rFonts w:ascii="宋体" w:eastAsia="宋体" w:hAnsi="宋体" w:hint="default"/>
        </w:rPr>
        <w:wordWrap w:val="off"/>
      </w:pPr>
      <w:r>
        <w:rPr>
          <w:rStyle w:val="PO1"/>
          <w:spacing w:val="0"/>
          <w:color w:val="auto"/>
          <w:position w:val="0"/>
          <w:sz w:val="21"/>
          <w:szCs w:val="21"/>
          <w:rFonts w:ascii="宋体" w:eastAsia="宋体" w:hAnsi="宋体" w:hint="default"/>
        </w:rPr>
        <w:t>2.成立天文天文兴趣小组，梳理文章所涉及的牵牛星、织女星及相关天文学知识，筛选主要信息，</w:t>
      </w:r>
      <w:r>
        <w:rPr>
          <w:rStyle w:val="PO1"/>
          <w:spacing w:val="0"/>
          <w:color w:val="auto"/>
          <w:position w:val="0"/>
          <w:sz w:val="21"/>
          <w:szCs w:val="21"/>
          <w:rFonts w:ascii="宋体" w:eastAsia="宋体" w:hAnsi="宋体" w:hint="default"/>
        </w:rPr>
        <w:t>写成一段单纯介绍天文知识的说明性文字。并派二位代表上台对照夏夜星空图介绍天文知识。</w:t>
      </w:r>
    </w:p>
    <w:p>
      <w:pPr>
        <w:numPr>
          <w:ilvl w:val="0"/>
          <w:numId w:val="0"/>
        </w:numPr>
        <w:jc w:val="both"/>
        <w:spacing w:lineRule="auto" w:line="360" w:before="0" w:after="0"/>
        <w:ind w:right="0" w:firstLine="0"/>
        <w:rPr>
          <w:rStyle w:val="PO1"/>
          <w:spacing w:val="0"/>
          <w:color w:val="auto"/>
          <w:position w:val="0"/>
          <w:sz w:val="21"/>
          <w:szCs w:val="21"/>
          <w:rFonts w:ascii="Times New Roman" w:eastAsia="宋体" w:hAnsi="宋体" w:hint="default"/>
        </w:rPr>
        <w:wordWrap w:val="off"/>
      </w:pPr>
      <w:r>
        <w:rPr>
          <w:rStyle w:val="PO1"/>
          <w:spacing w:val="0"/>
          <w:color w:val="auto"/>
          <w:position w:val="0"/>
          <w:sz w:val="21"/>
          <w:szCs w:val="21"/>
          <w:rFonts w:ascii="Times New Roman" w:eastAsia="宋体" w:hAnsi="宋体" w:hint="default"/>
        </w:rPr>
        <w:t>3.对照夏夜星空图，学习有关天文知识。（结合相关自然段）</w:t>
      </w:r>
    </w:p>
    <w:p>
      <w:pPr>
        <w:numPr>
          <w:ilvl w:val="0"/>
          <w:numId w:val="0"/>
        </w:numPr>
        <w:jc w:val="both"/>
        <w:spacing w:lineRule="auto" w:line="360" w:before="0" w:after="0"/>
        <w:ind w:right="0" w:firstLine="0"/>
        <w:rPr>
          <w:rStyle w:val="PO1"/>
          <w:spacing w:val="0"/>
          <w:color w:val="auto"/>
          <w:position w:val="0"/>
          <w:sz w:val="21"/>
          <w:szCs w:val="21"/>
          <w:rFonts w:ascii="Times New Roman" w:eastAsia="宋体" w:hAnsi="宋体" w:hint="default"/>
        </w:rPr>
        <w:wordWrap w:val="off"/>
      </w:pPr>
      <w:r>
        <w:rPr>
          <w:rStyle w:val="PO1"/>
          <w:spacing w:val="0"/>
          <w:color w:val="auto"/>
          <w:position w:val="0"/>
          <w:sz w:val="21"/>
          <w:szCs w:val="21"/>
          <w:rFonts w:ascii="Times New Roman" w:eastAsia="宋体" w:hAnsi="宋体" w:hint="default"/>
        </w:rPr>
        <w:t>4.比一比</w:t>
      </w:r>
    </w:p>
    <w:p>
      <w:pPr>
        <w:numPr>
          <w:ilvl w:val="0"/>
          <w:numId w:val="0"/>
        </w:numPr>
        <w:jc w:val="both"/>
        <w:spacing w:lineRule="auto" w:line="360" w:before="0" w:after="0"/>
        <w:ind w:right="0" w:firstLine="315"/>
        <w:rPr>
          <w:rStyle w:val="PO1"/>
          <w:spacing w:val="0"/>
          <w:color w:val="auto"/>
          <w:position w:val="0"/>
          <w:sz w:val="21"/>
          <w:szCs w:val="21"/>
          <w:rFonts w:ascii="Times New Roman" w:eastAsia="宋体" w:hAnsi="宋体" w:hint="default"/>
        </w:rPr>
        <w:wordWrap w:val="off"/>
      </w:pPr>
      <w:r>
        <w:rPr>
          <w:rStyle w:val="PO1"/>
          <w:spacing w:val="0"/>
          <w:color w:val="auto"/>
          <w:position w:val="0"/>
          <w:sz w:val="21"/>
          <w:szCs w:val="21"/>
          <w:rFonts w:ascii="Times New Roman" w:eastAsia="宋体" w:hAnsi="宋体" w:hint="default"/>
        </w:rPr>
        <w:t>具有浪漫色彩的传说部分和说明性的文字部分他们的表达方式是各不相同的。试着找出课文中</w:t>
      </w:r>
      <w:r>
        <w:rPr>
          <w:rStyle w:val="PO1"/>
          <w:spacing w:val="0"/>
          <w:color w:val="auto"/>
          <w:position w:val="0"/>
          <w:sz w:val="21"/>
          <w:szCs w:val="21"/>
          <w:rFonts w:ascii="Times New Roman" w:eastAsia="宋体" w:hAnsi="宋体" w:hint="default"/>
        </w:rPr>
        <w:t>的某些方面做个比较。</w:t>
      </w:r>
    </w:p>
    <w:p>
      <w:pPr>
        <w:numPr>
          <w:ilvl w:val="0"/>
          <w:numId w:val="0"/>
        </w:numPr>
        <w:jc w:val="both"/>
        <w:spacing w:lineRule="auto" w:line="360" w:before="0" w:after="0"/>
        <w:ind w:right="0" w:firstLine="315"/>
        <w:rPr>
          <w:rStyle w:val="PO1"/>
          <w:spacing w:val="0"/>
          <w:color w:val="auto"/>
          <w:position w:val="0"/>
          <w:sz w:val="21"/>
          <w:szCs w:val="21"/>
          <w:rFonts w:ascii="Times New Roman" w:eastAsia="宋体" w:hAnsi="宋体" w:hint="default"/>
        </w:rPr>
        <w:wordWrap w:val="off"/>
      </w:pPr>
      <w:r>
        <w:rPr>
          <w:rStyle w:val="PO1"/>
          <w:spacing w:val="0"/>
          <w:color w:val="auto"/>
          <w:position w:val="0"/>
          <w:sz w:val="21"/>
          <w:szCs w:val="21"/>
          <w:rFonts w:ascii="Times New Roman" w:eastAsia="宋体" w:hAnsi="宋体" w:hint="default"/>
        </w:rPr>
        <w:t>提示：可就距离、是否往外跑以及大小等方面作比。突出神话的浪漫和科学的严谨。（板书严谨）</w:t>
      </w:r>
    </w:p>
    <w:p>
      <w:pPr>
        <w:numPr>
          <w:ilvl w:val="0"/>
          <w:numId w:val="2"/>
        </w:numPr>
        <w:jc w:val="both"/>
        <w:spacing w:lineRule="auto" w:line="360" w:before="0" w:after="0"/>
        <w:ind w:left="600" w:right="0" w:hanging="420"/>
        <w:tabs>
          <w:tab w:val="left" w:pos="600"/>
        </w:tabs>
        <w:rPr>
          <w:rStyle w:val="PO1"/>
          <w:spacing w:val="0"/>
          <w:color w:val="auto"/>
          <w:position w:val="0"/>
          <w:sz w:val="21"/>
          <w:szCs w:val="21"/>
          <w:rFonts w:ascii="Times New Roman" w:eastAsia="宋体" w:hAnsi="宋体" w:hint="default"/>
        </w:rPr>
        <w:wordWrap w:val="off"/>
      </w:pPr>
      <w:r>
        <w:rPr>
          <w:rStyle w:val="PO1"/>
          <w:spacing w:val="0"/>
          <w:color w:val="auto"/>
          <w:position w:val="0"/>
          <w:sz w:val="21"/>
          <w:szCs w:val="21"/>
          <w:rFonts w:ascii="Times New Roman" w:eastAsia="宋体" w:hAnsi="宋体" w:hint="default"/>
        </w:rPr>
        <w:t>总结全文（5分钟）</w:t>
      </w:r>
    </w:p>
    <w:p>
      <w:pPr>
        <w:numPr>
          <w:ilvl w:val="0"/>
          <w:numId w:val="0"/>
        </w:numPr>
        <w:jc w:val="both"/>
        <w:spacing w:lineRule="auto" w:line="360" w:before="0" w:after="0"/>
        <w:ind w:right="0" w:firstLine="420"/>
        <w:rPr>
          <w:rStyle w:val="PO1"/>
          <w:spacing w:val="0"/>
          <w:color w:val="auto"/>
          <w:position w:val="0"/>
          <w:sz w:val="21"/>
          <w:szCs w:val="21"/>
          <w:rFonts w:ascii="Times New Roman" w:eastAsia="宋体" w:hAnsi="宋体" w:hint="default"/>
        </w:rPr>
        <w:wordWrap w:val="off"/>
      </w:pPr>
      <w:r>
        <w:rPr>
          <w:rStyle w:val="PO1"/>
          <w:spacing w:val="0"/>
          <w:color w:val="auto"/>
          <w:position w:val="0"/>
          <w:sz w:val="21"/>
          <w:szCs w:val="21"/>
          <w:rFonts w:ascii="Times New Roman" w:eastAsia="宋体" w:hAnsi="宋体" w:hint="default"/>
        </w:rPr>
        <w:t>现实中的牛郎织女和传说中的牛郎织女差距如此之大，我们的作者为什么要引用大量与之有</w:t>
      </w:r>
      <w:r>
        <w:rPr>
          <w:rStyle w:val="PO1"/>
          <w:spacing w:val="0"/>
          <w:color w:val="auto"/>
          <w:position w:val="0"/>
          <w:sz w:val="21"/>
          <w:szCs w:val="21"/>
          <w:rFonts w:ascii="Times New Roman" w:eastAsia="宋体" w:hAnsi="宋体" w:hint="default"/>
        </w:rPr>
        <w:t xml:space="preserve">关的美妙传说？ </w:t>
      </w:r>
    </w:p>
    <w:p>
      <w:pPr>
        <w:numPr>
          <w:ilvl w:val="0"/>
          <w:numId w:val="0"/>
        </w:numPr>
        <w:jc w:val="both"/>
        <w:spacing w:lineRule="auto" w:line="360" w:before="0" w:after="0"/>
        <w:ind w:right="0" w:firstLine="0"/>
        <w:rPr>
          <w:rStyle w:val="PO1"/>
          <w:spacing w:val="0"/>
          <w:color w:val="auto"/>
          <w:position w:val="0"/>
          <w:sz w:val="21"/>
          <w:szCs w:val="21"/>
          <w:rFonts w:ascii="Times New Roman" w:eastAsia="宋体" w:hAnsi="宋体" w:hint="default"/>
        </w:rPr>
        <w:wordWrap w:val="off"/>
      </w:pPr>
      <w:r>
        <w:rPr>
          <w:rStyle w:val="PO1"/>
          <w:spacing w:val="0"/>
          <w:color w:val="auto"/>
          <w:position w:val="0"/>
          <w:sz w:val="21"/>
          <w:szCs w:val="21"/>
          <w:rFonts w:ascii="Times New Roman" w:eastAsia="宋体" w:hAnsi="宋体" w:hint="default"/>
        </w:rPr>
        <w:t>1.那么这些引用的作用有哪些？阅读12自然段，找出答案</w:t>
      </w:r>
    </w:p>
    <w:p>
      <w:pPr>
        <w:numPr>
          <w:ilvl w:val="0"/>
          <w:numId w:val="0"/>
        </w:numPr>
        <w:jc w:val="both"/>
        <w:spacing w:lineRule="auto" w:line="360" w:before="0" w:after="0"/>
        <w:ind w:right="0" w:firstLine="0"/>
        <w:rPr>
          <w:rStyle w:val="PO1"/>
          <w:spacing w:val="0"/>
          <w:color w:val="auto"/>
          <w:position w:val="0"/>
          <w:sz w:val="21"/>
          <w:szCs w:val="21"/>
          <w:rFonts w:ascii="Times New Roman" w:eastAsia="宋体" w:hAnsi="宋体" w:hint="default"/>
        </w:rPr>
        <w:wordWrap w:val="off"/>
      </w:pPr>
      <w:r>
        <w:rPr>
          <w:rStyle w:val="PO1"/>
          <w:spacing w:val="0"/>
          <w:color w:val="auto"/>
          <w:position w:val="0"/>
          <w:sz w:val="21"/>
          <w:szCs w:val="21"/>
          <w:rFonts w:ascii="Times New Roman" w:eastAsia="宋体" w:hAnsi="宋体" w:hint="default"/>
        </w:rPr>
        <w:t>提示：“童话和神仙……最后”重点指出，一方面要欣赏童话，一方面要提倡科学，二者并不相悖，</w:t>
      </w:r>
      <w:r>
        <w:rPr>
          <w:rStyle w:val="PO1"/>
          <w:spacing w:val="0"/>
          <w:color w:val="auto"/>
          <w:position w:val="0"/>
          <w:sz w:val="21"/>
          <w:szCs w:val="21"/>
          <w:rFonts w:ascii="Times New Roman" w:eastAsia="宋体" w:hAnsi="宋体" w:hint="default"/>
        </w:rPr>
        <w:t>而是和谐一致的。（板书欣赏神话、提倡科学）</w:t>
      </w:r>
    </w:p>
    <w:p>
      <w:pPr>
        <w:numPr>
          <w:ilvl w:val="0"/>
          <w:numId w:val="0"/>
        </w:numPr>
        <w:jc w:val="both"/>
        <w:spacing w:lineRule="auto" w:line="360" w:before="0" w:after="0"/>
        <w:ind w:right="0" w:firstLine="0"/>
        <w:rPr>
          <w:rStyle w:val="PO1"/>
          <w:spacing w:val="0"/>
          <w:color w:val="auto"/>
          <w:position w:val="0"/>
          <w:sz w:val="21"/>
          <w:szCs w:val="21"/>
          <w:rFonts w:ascii="Times New Roman" w:eastAsia="宋体" w:hAnsi="宋体" w:hint="default"/>
        </w:rPr>
        <w:wordWrap w:val="off"/>
      </w:pPr>
      <w:r>
        <w:rPr>
          <w:rStyle w:val="PO1"/>
          <w:spacing w:val="0"/>
          <w:color w:val="auto"/>
          <w:position w:val="0"/>
          <w:sz w:val="21"/>
          <w:szCs w:val="21"/>
          <w:rFonts w:ascii="Times New Roman" w:eastAsia="宋体" w:hAnsi="宋体" w:hint="default"/>
        </w:rPr>
        <w:t>讨论，明确：使全文充满诗情画意。</w:t>
      </w:r>
    </w:p>
    <w:p>
      <w:pPr>
        <w:numPr>
          <w:ilvl w:val="0"/>
          <w:numId w:val="0"/>
        </w:numPr>
        <w:jc w:val="both"/>
        <w:spacing w:lineRule="auto" w:line="360" w:before="0" w:after="0"/>
        <w:ind w:right="0" w:firstLine="0"/>
        <w:rPr>
          <w:rStyle w:val="PO1"/>
          <w:spacing w:val="0"/>
          <w:color w:val="auto"/>
          <w:position w:val="0"/>
          <w:sz w:val="21"/>
          <w:szCs w:val="21"/>
          <w:rFonts w:ascii="Times New Roman" w:eastAsia="宋体" w:hAnsi="宋体" w:hint="default"/>
        </w:rPr>
        <w:wordWrap w:val="off"/>
      </w:pPr>
      <w:r>
        <w:rPr>
          <w:rStyle w:val="PO1"/>
          <w:spacing w:val="0"/>
          <w:color w:val="auto"/>
          <w:position w:val="0"/>
          <w:sz w:val="21"/>
          <w:szCs w:val="21"/>
          <w:rFonts w:ascii="Times New Roman" w:eastAsia="宋体" w:hAnsi="宋体" w:hint="default"/>
        </w:rPr>
        <w:t>六、拓展练习：出示嫦娥奔月和月球的图片，谈谈神话和科学的统一和谐。布置一研究性学习题目。</w:t>
      </w:r>
      <w:r>
        <w:rPr>
          <w:rStyle w:val="PO1"/>
          <w:spacing w:val="0"/>
          <w:color w:val="auto"/>
          <w:position w:val="0"/>
          <w:sz w:val="21"/>
          <w:szCs w:val="21"/>
          <w:rFonts w:ascii="Times New Roman" w:eastAsia="宋体" w:hAnsi="宋体" w:hint="default"/>
        </w:rPr>
        <w:t>全班自由分为4组：每组要求完成，搜集月球的神话传说、月球的天文知识，并将之写成一篇既</w:t>
      </w:r>
      <w:r>
        <w:rPr>
          <w:rStyle w:val="PO1"/>
          <w:spacing w:val="0"/>
          <w:color w:val="auto"/>
          <w:position w:val="0"/>
          <w:sz w:val="21"/>
          <w:szCs w:val="21"/>
          <w:rFonts w:ascii="Times New Roman" w:eastAsia="宋体" w:hAnsi="宋体" w:hint="default"/>
        </w:rPr>
        <w:t>有神话传说，又有天文知识介绍的说明文。</w:t>
      </w:r>
    </w:p>
    <w:p>
      <w:pPr>
        <w:numPr>
          <w:ilvl w:val="0"/>
          <w:numId w:val="0"/>
        </w:numPr>
        <w:jc w:val="both"/>
        <w:spacing w:before="0" w:after="0"/>
        <w:ind w:right="0" w:firstLine="0"/>
        <w:rPr>
          <w:rStyle w:val="PO1"/>
          <w:spacing w:val="0"/>
          <w:color w:val="993300"/>
          <w:position w:val="0"/>
          <w:sz w:val="21"/>
          <w:szCs w:val="21"/>
          <w:rFonts w:ascii="Times New Roman" w:eastAsia="宋体" w:hAnsi="宋体" w:hint="default"/>
        </w:rPr>
        <w:wordWrap w:val="off"/>
      </w:pPr>
      <w:r>
        <w:rPr>
          <w:rStyle w:val="PO1"/>
          <w:spacing w:val="0"/>
          <w:color w:val="993300"/>
          <w:position w:val="0"/>
          <w:sz w:val="21"/>
          <w:szCs w:val="21"/>
          <w:rFonts w:ascii="Times New Roman" w:eastAsia="宋体" w:hAnsi="宋体" w:hint="default"/>
        </w:rPr>
        <w:t xml:space="preserve">   </w:t>
      </w:r>
    </w:p>
    <w:p>
      <w:pPr>
        <w:numPr>
          <w:ilvl w:val="0"/>
          <w:numId w:val="0"/>
        </w:numPr>
        <w:jc w:val="center"/>
        <w:spacing w:before="0" w:after="0"/>
        <w:ind w:right="0" w:firstLine="0"/>
        <w:rPr>
          <w:color w:val="auto"/>
          <w:position w:val="0"/>
          <w:sz w:val="21"/>
          <w:szCs w:val="21"/>
          <w:rFonts w:ascii="Calibri" w:eastAsia="宋体" w:hAnsi="宋体" w:hint="default"/>
        </w:rPr>
        <w:wordWrap w:val="off"/>
      </w:pPr>
    </w:p>
    <w:sectPr>
      <w:footnotePr>
        <w:numFmt w:val="decimal"/>
        <w:numRestart w:val="continuous"/>
        <w:numStart w:val="1"/>
        <w:pos w:val="pageBottom"/>
      </w:footnotePr>
      <w:endnotePr>
        <w:numFmt w:val="lowerRoman"/>
        <w:numRestart w:val="continuous"/>
        <w:numStart w:val="1"/>
        <w:pos w:val="docEnd"/>
      </w:endnotePr>
      <w:pgSz w:w="11906" w:h="16838"/>
      <w:pgMar w:top="1701" w:left="1440" w:bottom="1440" w:right="1440" w:header="708" w:footer="708" w:gutter="0"/>
      <w:pgNumType w:fmt="decimal"/>
      <w:docGrid w:type="default" w:linePitch="360" w:charSpace="6144"/>
    </w:sectPr>
  </w:body>
</w:document>
</file>

<file path=word/fontTable.xml><?xml version="1.0" encoding="utf-8"?>
<w:fonts xmlns:r="http://schemas.openxmlformats.org/officeDocument/2006/relationships" xmlns:w="http://schemas.openxmlformats.org/wordprocessingml/2006/main">
  <w:font w:name="宋体">
    <w:panose1 w:val="020F0502020204030204"/>
    <w:charset w:val="0"/>
    <w:family w:val="mordern"/>
    <w:pitch w:val="variable"/>
    <w:sig w:usb0="A00002EF" w:usb1="4000207B" w:usb2="00000000" w:usb3="00000000" w:csb0="FFFFFFFF" w:csb1="00000000"/>
  </w:font>
  <w:font w:name="Calibri">
    <w:panose1 w:val="020F0502020204030204"/>
    <w:charset w:val="0"/>
    <w:family w:val="mordern"/>
    <w:pitch w:val="variable"/>
    <w:sig w:usb0="A00002EF" w:usb1="4000207B" w:usb2="00000000" w:usb3="00000000" w:csb0="FFFFFFFF" w:csb1="00000000"/>
  </w:font>
  <w:font w:name="Wingdings">
    <w:panose1 w:val="020F0502020204030204"/>
    <w:charset w:val="0"/>
    <w:family w:val="mordern"/>
    <w:pitch w:val="variable"/>
    <w:sig w:usb0="A00002EF" w:usb1="4000207B" w:usb2="00000000" w:usb3="00000000" w:csb0="FFFFFFFF" w:csb1="00000000"/>
  </w:font>
  <w:font w:name="Times New Roman">
    <w:panose1 w:val="020F0502020204030204"/>
    <w:charset w:val="0"/>
    <w:family w:val="mordern"/>
    <w:pitch w:val="variable"/>
    <w:sig w:usb0="A00002EF" w:usb1="4000207B" w:usb2="00000000" w:usb3="00000000" w:csb0="FFFFFFFF" w:csb1="00000000"/>
  </w:font>
  <w:font w:name="맑은 고딕">
    <w:panose1 w:val="020F0502020204030204"/>
    <w:charset w:val="0"/>
    <w:family w:val="mordern"/>
    <w:pitch w:val="variable"/>
    <w:sig w:usb0="A00002EF" w:usb1="4000207B" w:usb2="00000000" w:usb3="00000000" w:csb0="FFFFFF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p14="http://schemas.microsoft.com/office/word/2010/wordprocessingDrawing" xmlns:w10="urn:schemas-microsoft-com:office:word" xmlns:w="http://schemas.openxmlformats.org/wordprocessingml/2006/main" xmlns:wpg="http://schemas.microsoft.com/office/word/2010/wordprocessingGroup" xmlns:wne="http://schemas.microsoft.com/office/word/2006/wordml" xmlns:wps="http://schemas.microsoft.com/office/word/2010/wordprocessingShape" xmlns:wpc="http://schemas.microsoft.com/office/word/2010/wordprocessingCanvas" xmlns:mc="http://schemas.openxmlformats.org/markup-compatibility/2006">
  <w:abstractNum w:abstractNumId="0">
    <w:multiLevelType w:val="hybridMultilevel"/>
    <w:nsid w:val="2F000000"/>
    <w:tmpl w:val="1F000014"/>
    <w:lvl w:ilvl="0">
      <w:lvlJc w:val="left"/>
      <w:numFmt w:val="japaneseCounting"/>
      <w:start w:val="1"/>
      <w:suff w:val="tab"/>
      <w:pPr>
        <w:ind w:left="420" w:hanging="420"/>
        <w:tabs>
          <w:tab w:val="left" w:pos="420"/>
        </w:tabs>
      </w:pPr>
      <w:rPr>
        <w:rFonts w:ascii="Times New Roman" w:eastAsia="宋体" w:hAnsi="Times New Roman"/>
        <w:rStyle w:val="PO1"/>
        <w:sz w:val="21"/>
        <w:szCs w:val="21"/>
        <w:w w:val="100"/>
      </w:rPr>
      <w:lvlText w:val="%1、"/>
    </w:lvl>
    <w:lvl w:ilvl="1">
      <w:lvlJc w:val="left"/>
      <w:numFmt w:val="lowerLetter"/>
      <w:start w:val="1"/>
      <w:suff w:val="tab"/>
      <w:pPr>
        <w:ind w:left="840" w:hanging="420"/>
        <w:tabs>
          <w:tab w:val="left" w:pos="840"/>
        </w:tabs>
      </w:pPr>
      <w:rPr>
        <w:rFonts w:ascii="宋体" w:eastAsia="宋体" w:hAnsi="宋体"/>
        <w:rStyle w:val="PO1"/>
        <w:w w:val="100"/>
      </w:rPr>
      <w:lvlText w:val="%2)"/>
    </w:lvl>
    <w:lvl w:ilvl="2">
      <w:lvlJc w:val="right"/>
      <w:numFmt w:val="lowerRoman"/>
      <w:start w:val="1"/>
      <w:suff w:val="tab"/>
      <w:pPr>
        <w:ind w:left="1260" w:hanging="420"/>
        <w:tabs>
          <w:tab w:val="left" w:pos="1260"/>
        </w:tabs>
      </w:pPr>
      <w:rPr>
        <w:rFonts w:ascii="宋体" w:eastAsia="宋体" w:hAnsi="宋体"/>
        <w:rStyle w:val="PO1"/>
        <w:w w:val="100"/>
      </w:rPr>
      <w:lvlText w:val="%3."/>
    </w:lvl>
    <w:lvl w:ilvl="3">
      <w:lvlJc w:val="left"/>
      <w:numFmt w:val="decimal"/>
      <w:start w:val="1"/>
      <w:suff w:val="tab"/>
      <w:pPr>
        <w:ind w:left="1680" w:hanging="420"/>
        <w:tabs>
          <w:tab w:val="left" w:pos="1680"/>
        </w:tabs>
      </w:pPr>
      <w:rPr>
        <w:rFonts w:ascii="宋体" w:eastAsia="宋体" w:hAnsi="宋体"/>
        <w:rStyle w:val="PO1"/>
        <w:w w:val="100"/>
      </w:rPr>
      <w:lvlText w:val="%4."/>
    </w:lvl>
    <w:lvl w:ilvl="4">
      <w:lvlJc w:val="left"/>
      <w:numFmt w:val="lowerLetter"/>
      <w:start w:val="1"/>
      <w:suff w:val="tab"/>
      <w:pPr>
        <w:ind w:left="2100" w:hanging="420"/>
        <w:tabs>
          <w:tab w:val="left" w:pos="2100"/>
        </w:tabs>
      </w:pPr>
      <w:rPr>
        <w:rFonts w:ascii="宋体" w:eastAsia="宋体" w:hAnsi="宋体"/>
        <w:rStyle w:val="PO1"/>
        <w:w w:val="100"/>
      </w:rPr>
      <w:lvlText w:val="%5)"/>
    </w:lvl>
    <w:lvl w:ilvl="5">
      <w:lvlJc w:val="right"/>
      <w:numFmt w:val="lowerRoman"/>
      <w:start w:val="1"/>
      <w:suff w:val="tab"/>
      <w:pPr>
        <w:ind w:left="2520" w:hanging="420"/>
        <w:tabs>
          <w:tab w:val="left" w:pos="2520"/>
        </w:tabs>
      </w:pPr>
      <w:rPr>
        <w:rFonts w:ascii="宋体" w:eastAsia="宋体" w:hAnsi="宋体"/>
        <w:rStyle w:val="PO1"/>
        <w:w w:val="100"/>
      </w:rPr>
      <w:lvlText w:val="%6."/>
    </w:lvl>
    <w:lvl w:ilvl="6">
      <w:lvlJc w:val="left"/>
      <w:numFmt w:val="decimal"/>
      <w:start w:val="1"/>
      <w:suff w:val="tab"/>
      <w:pPr>
        <w:ind w:left="2940" w:hanging="420"/>
        <w:tabs>
          <w:tab w:val="left" w:pos="2940"/>
        </w:tabs>
      </w:pPr>
      <w:rPr>
        <w:rFonts w:ascii="宋体" w:eastAsia="宋体" w:hAnsi="宋体"/>
        <w:rStyle w:val="PO1"/>
        <w:w w:val="100"/>
      </w:rPr>
      <w:lvlText w:val="%7."/>
    </w:lvl>
    <w:lvl w:ilvl="7">
      <w:lvlJc w:val="left"/>
      <w:numFmt w:val="lowerLetter"/>
      <w:start w:val="1"/>
      <w:suff w:val="tab"/>
      <w:pPr>
        <w:ind w:left="3360" w:hanging="420"/>
        <w:tabs>
          <w:tab w:val="left" w:pos="3360"/>
        </w:tabs>
      </w:pPr>
      <w:rPr>
        <w:rFonts w:ascii="宋体" w:eastAsia="宋体" w:hAnsi="宋体"/>
        <w:rStyle w:val="PO1"/>
        <w:w w:val="100"/>
      </w:rPr>
      <w:lvlText w:val="%8)"/>
    </w:lvl>
    <w:lvl w:ilvl="8">
      <w:lvlJc w:val="right"/>
      <w:numFmt w:val="lowerRoman"/>
      <w:start w:val="1"/>
      <w:suff w:val="tab"/>
      <w:pPr>
        <w:ind w:left="3780" w:hanging="420"/>
        <w:tabs>
          <w:tab w:val="left" w:pos="3780"/>
        </w:tabs>
      </w:pPr>
      <w:rPr>
        <w:rFonts w:ascii="宋体" w:eastAsia="宋体" w:hAnsi="宋体"/>
        <w:rStyle w:val="PO1"/>
        <w:w w:val="100"/>
      </w:rPr>
      <w:lvlText w:val="%9."/>
    </w:lvl>
  </w:abstractNum>
  <w:abstractNum w:abstractNumId="1">
    <w:multiLevelType w:val="hybridMultilevel"/>
    <w:nsid w:val="2F000001"/>
    <w:tmpl w:val="1F002411"/>
    <w:lvl w:ilvl="0">
      <w:lvlJc w:val="left"/>
      <w:numFmt w:val="japaneseCounting"/>
      <w:start w:val="5"/>
      <w:suff w:val="tab"/>
      <w:pPr>
        <w:ind w:left="600" w:hanging="420"/>
        <w:tabs>
          <w:tab w:val="left" w:pos="600"/>
        </w:tabs>
      </w:pPr>
      <w:rPr>
        <w:rFonts w:ascii="Times New Roman" w:eastAsia="宋体" w:hAnsi="Times New Roman"/>
        <w:rStyle w:val="PO1"/>
        <w:sz w:val="21"/>
        <w:szCs w:val="21"/>
        <w:w w:val="100"/>
      </w:rPr>
      <w:lvlText w:val="%1、"/>
    </w:lvl>
    <w:lvl w:ilvl="1">
      <w:lvlJc w:val="left"/>
      <w:numFmt w:val="lowerLetter"/>
      <w:start w:val="1"/>
      <w:suff w:val="tab"/>
      <w:pPr>
        <w:ind w:left="1020" w:hanging="420"/>
        <w:tabs>
          <w:tab w:val="left" w:pos="1020"/>
        </w:tabs>
      </w:pPr>
      <w:rPr>
        <w:rFonts w:ascii="宋体" w:eastAsia="宋体" w:hAnsi="宋体"/>
        <w:rStyle w:val="PO1"/>
        <w:w w:val="100"/>
      </w:rPr>
      <w:lvlText w:val="%2)"/>
    </w:lvl>
    <w:lvl w:ilvl="2">
      <w:lvlJc w:val="right"/>
      <w:numFmt w:val="lowerRoman"/>
      <w:start w:val="1"/>
      <w:suff w:val="tab"/>
      <w:pPr>
        <w:ind w:left="1440" w:hanging="420"/>
        <w:tabs>
          <w:tab w:val="left" w:pos="1440"/>
        </w:tabs>
      </w:pPr>
      <w:rPr>
        <w:rFonts w:ascii="宋体" w:eastAsia="宋体" w:hAnsi="宋体"/>
        <w:rStyle w:val="PO1"/>
        <w:w w:val="100"/>
      </w:rPr>
      <w:lvlText w:val="%3."/>
    </w:lvl>
    <w:lvl w:ilvl="3">
      <w:lvlJc w:val="left"/>
      <w:numFmt w:val="decimal"/>
      <w:start w:val="1"/>
      <w:suff w:val="tab"/>
      <w:pPr>
        <w:ind w:left="1860" w:hanging="420"/>
        <w:tabs>
          <w:tab w:val="left" w:pos="1860"/>
        </w:tabs>
      </w:pPr>
      <w:rPr>
        <w:rFonts w:ascii="宋体" w:eastAsia="宋体" w:hAnsi="宋体"/>
        <w:rStyle w:val="PO1"/>
        <w:w w:val="100"/>
      </w:rPr>
      <w:lvlText w:val="%4."/>
    </w:lvl>
    <w:lvl w:ilvl="4">
      <w:lvlJc w:val="left"/>
      <w:numFmt w:val="lowerLetter"/>
      <w:start w:val="1"/>
      <w:suff w:val="tab"/>
      <w:pPr>
        <w:ind w:left="2280" w:hanging="420"/>
        <w:tabs>
          <w:tab w:val="left" w:pos="2280"/>
        </w:tabs>
      </w:pPr>
      <w:rPr>
        <w:rFonts w:ascii="宋体" w:eastAsia="宋体" w:hAnsi="宋体"/>
        <w:rStyle w:val="PO1"/>
        <w:w w:val="100"/>
      </w:rPr>
      <w:lvlText w:val="%5)"/>
    </w:lvl>
    <w:lvl w:ilvl="5">
      <w:lvlJc w:val="right"/>
      <w:numFmt w:val="lowerRoman"/>
      <w:start w:val="1"/>
      <w:suff w:val="tab"/>
      <w:pPr>
        <w:ind w:left="2700" w:hanging="420"/>
        <w:tabs>
          <w:tab w:val="left" w:pos="2700"/>
        </w:tabs>
      </w:pPr>
      <w:rPr>
        <w:rFonts w:ascii="宋体" w:eastAsia="宋体" w:hAnsi="宋体"/>
        <w:rStyle w:val="PO1"/>
        <w:w w:val="100"/>
      </w:rPr>
      <w:lvlText w:val="%6."/>
    </w:lvl>
    <w:lvl w:ilvl="6">
      <w:lvlJc w:val="left"/>
      <w:numFmt w:val="decimal"/>
      <w:start w:val="1"/>
      <w:suff w:val="tab"/>
      <w:pPr>
        <w:ind w:left="3120" w:hanging="420"/>
        <w:tabs>
          <w:tab w:val="left" w:pos="3120"/>
        </w:tabs>
      </w:pPr>
      <w:rPr>
        <w:rFonts w:ascii="宋体" w:eastAsia="宋体" w:hAnsi="宋体"/>
        <w:rStyle w:val="PO1"/>
        <w:w w:val="100"/>
      </w:rPr>
      <w:lvlText w:val="%7."/>
    </w:lvl>
    <w:lvl w:ilvl="7">
      <w:lvlJc w:val="left"/>
      <w:numFmt w:val="lowerLetter"/>
      <w:start w:val="1"/>
      <w:suff w:val="tab"/>
      <w:pPr>
        <w:ind w:left="3540" w:hanging="420"/>
        <w:tabs>
          <w:tab w:val="left" w:pos="3540"/>
        </w:tabs>
      </w:pPr>
      <w:rPr>
        <w:rFonts w:ascii="宋体" w:eastAsia="宋体" w:hAnsi="宋体"/>
        <w:rStyle w:val="PO1"/>
        <w:w w:val="100"/>
      </w:rPr>
      <w:lvlText w:val="%8)"/>
    </w:lvl>
    <w:lvl w:ilvl="8">
      <w:lvlJc w:val="right"/>
      <w:numFmt w:val="lowerRoman"/>
      <w:start w:val="1"/>
      <w:suff w:val="tab"/>
      <w:pPr>
        <w:ind w:left="3960" w:hanging="420"/>
        <w:tabs>
          <w:tab w:val="left" w:pos="3960"/>
        </w:tabs>
      </w:pPr>
      <w:rPr>
        <w:rFonts w:ascii="宋体" w:eastAsia="宋体" w:hAnsi="宋体"/>
        <w:rStyle w:val="PO1"/>
        <w:w w:val="100"/>
      </w:rPr>
      <w:lvlText w:val="%9."/>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avePreviewPicture/>
  <w:proofState w:spelling="clean" w:grammar="clean"/>
  <w:defaultTabStop w:val="800"/>
  <w:displayHorizontalDrawingGridEvery w:val="0"/>
  <w:displayVerticalDrawingGridEvery w:val="2"/>
  <w:noPunctuationKerning/>
  <w:characterSpacingControl w:val="doNotCompress"/>
  <w:bordersDoNotSurroundHeader/>
  <w:bordersDoNotSurroundFooter/>
  <w:compat>
    <w:balanceSingleByteDoubleByteWidth/>
    <w:useFELayout/>
    <w:compatSetting w:name="compatibilityMode" w:uri="http://schemas.microsoft.com/office/word" w:val="15"/>
  </w:compat>
  <m:mathPr>
    <m:mathFont m:value="Cambria Math"/>
    <m:brkBin m:value="before"/>
    <m:brkBinSub m:value="--"/>
    <m:smallFrac m:value="off"/>
    <m:dispDef/>
    <m:lMargin m:value="0"/>
    <m:rMargin m:value="0"/>
    <m:defJc m:value="centerGroup"/>
    <m:wrapIndent m:value="1440"/>
    <m:intLim m:value="subSup"/>
    <m:naryLim m:value="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w:docDefaults>
    <w:pPrDefault>
      <w:pPr>
        <w:jc w:val="both"/>
      </w:pPr>
    </w:pPrDefault>
    <w:rPrDefault>
      <w:rPr>
        <w:shd w:val="clear"/>
        <w:sz w:val="21"/>
        <w:szCs w:val="21"/>
        <w:w w:val="100"/>
      </w:rPr>
    </w:rPrDefault>
  </w:docDefaults>
  <w:style w:default="1" w:styleId="PO1" w:type="paragraph">
    <w:name w:val="Normal"/>
    <w:link w:val="PO-1"/>
    <w:qFormat/>
    <w:uiPriority w:val="1"/>
    <w:pPr>
      <w:jc w:val="both"/>
    </w:pPr>
    <w:rPr>
      <w:shd w:val="clear"/>
      <w:sz w:val="21"/>
      <w:szCs w:val="21"/>
      <w:w w:val="100"/>
    </w:rPr>
  </w:style>
  <w:style w:default="1" w:styleId="PO2" w:type="character">
    <w:name w:val="Default Paragraph Font"/>
    <w:qFormat/>
    <w:uiPriority w:val="2"/>
    <w:semiHidden/>
    <w:unhideWhenUsed/>
    <w:rPr>
      <w:shd w:val="clear"/>
      <w:sz w:val="21"/>
      <w:szCs w:val="21"/>
      <w:w w:val="100"/>
    </w:rPr>
  </w:style>
  <w:style w:default="1" w:styleId="PO3" w:type="table">
    <w:name w:val="Normal Table"/>
    <w:uiPriority w:val="3"/>
    <w:semiHidden/>
    <w:unhideWhenUsed/>
    <w:tblPr>
      <w:tblCellMar>
        <w:bottom w:type="dxa" w:w="0"/>
        <w:left w:type="dxa" w:w="108"/>
        <w:right w:type="dxa" w:w="108"/>
        <w:top w:type="dxa" w:w="0"/>
      </w:tblCellMar>
      <w:tblInd w:type="dxa" w:w="0"/>
    </w:tblPr>
  </w:style>
  <w:style w:default="1" w:styleId="PO4" w:type="numbering">
    <w:name w:val="No List"/>
    <w:uiPriority w:val="4"/>
    <w:semiHidden/>
    <w:unhideWhenUsed/>
  </w:style>
  <w:style w:styleId="PO5" w:type="paragraph">
    <w:name w:val="No Spacing"/>
    <w:link w:val="PO-1"/>
    <w:qFormat/>
    <w:uiPriority w:val="5"/>
    <w:pPr>
      <w:jc w:val="both"/>
    </w:pPr>
    <w:rPr>
      <w:shd w:val="clear"/>
      <w:sz w:val="21"/>
      <w:szCs w:val="21"/>
      <w:w w:val="100"/>
    </w:rPr>
  </w:style>
  <w:style w:styleId="PO6" w:type="paragraph">
    <w:name w:val="Title"/>
    <w:link w:val="PO-1"/>
    <w:qFormat/>
    <w:uiPriority w:val="6"/>
    <w:pPr>
      <w:jc w:val="center"/>
    </w:pPr>
    <w:rPr>
      <w:b/>
      <w:shd w:val="clear"/>
      <w:sz w:val="32"/>
      <w:szCs w:val="32"/>
      <w:w w:val="100"/>
    </w:rPr>
  </w:style>
  <w:style w:styleId="PO7" w:type="paragraph">
    <w:name w:val="heading 1"/>
    <w:link w:val="PO-1"/>
    <w:qFormat/>
    <w:uiPriority w:val="7"/>
    <w:pPr>
      <w:jc w:val="both"/>
    </w:pPr>
    <w:rPr>
      <w:shd w:val="clear"/>
      <w:sz w:val="28"/>
      <w:szCs w:val="28"/>
      <w:w w:val="100"/>
    </w:rPr>
  </w:style>
  <w:style w:styleId="PO8" w:type="paragraph">
    <w:name w:val="heading 2"/>
    <w:link w:val="PO-1"/>
    <w:qFormat/>
    <w:uiPriority w:val="8"/>
    <w:pPr>
      <w:jc w:val="both"/>
    </w:pPr>
    <w:rPr>
      <w:shd w:val="clear"/>
      <w:sz w:val="21"/>
      <w:szCs w:val="21"/>
      <w:w w:val="100"/>
    </w:rPr>
  </w:style>
  <w:style w:styleId="PO9" w:type="paragraph">
    <w:name w:val="heading 3"/>
    <w:link w:val="PO-1"/>
    <w:qFormat/>
    <w:uiPriority w:val="9"/>
    <w:pPr>
      <w:ind w:left="1000" w:hanging="400"/>
      <w:jc w:val="both"/>
    </w:pPr>
    <w:rPr>
      <w:shd w:val="clear"/>
      <w:sz w:val="21"/>
      <w:szCs w:val="21"/>
      <w:w w:val="100"/>
    </w:rPr>
  </w:style>
  <w:style w:styleId="PO10" w:type="paragraph">
    <w:name w:val="heading 4"/>
    <w:link w:val="PO-1"/>
    <w:qFormat/>
    <w:uiPriority w:val="10"/>
    <w:pPr>
      <w:ind w:left="1200" w:hanging="400"/>
      <w:jc w:val="both"/>
    </w:pPr>
    <w:rPr>
      <w:b/>
      <w:shd w:val="clear"/>
      <w:sz w:val="21"/>
      <w:szCs w:val="21"/>
      <w:w w:val="100"/>
    </w:rPr>
  </w:style>
  <w:style w:styleId="PO11" w:type="paragraph">
    <w:name w:val="heading 5"/>
    <w:link w:val="PO-1"/>
    <w:qFormat/>
    <w:uiPriority w:val="11"/>
    <w:pPr>
      <w:ind w:left="1400" w:hanging="400"/>
      <w:jc w:val="both"/>
    </w:pPr>
    <w:rPr>
      <w:shd w:val="clear"/>
      <w:sz w:val="21"/>
      <w:szCs w:val="21"/>
      <w:w w:val="100"/>
    </w:rPr>
  </w:style>
  <w:style w:styleId="PO12" w:type="paragraph">
    <w:name w:val="heading 6"/>
    <w:link w:val="PO-1"/>
    <w:qFormat/>
    <w:uiPriority w:val="12"/>
    <w:pPr>
      <w:ind w:left="1600" w:hanging="400"/>
      <w:jc w:val="both"/>
    </w:pPr>
    <w:rPr>
      <w:b/>
      <w:shd w:val="clear"/>
      <w:sz w:val="21"/>
      <w:szCs w:val="21"/>
      <w:w w:val="100"/>
    </w:rPr>
  </w:style>
  <w:style w:styleId="PO13" w:type="paragraph">
    <w:name w:val="heading 7"/>
    <w:link w:val="PO-1"/>
    <w:qFormat/>
    <w:uiPriority w:val="13"/>
    <w:pPr>
      <w:ind w:left="1800" w:hanging="400"/>
      <w:jc w:val="both"/>
    </w:pPr>
    <w:rPr>
      <w:shd w:val="clear"/>
      <w:sz w:val="21"/>
      <w:szCs w:val="21"/>
      <w:w w:val="100"/>
    </w:rPr>
  </w:style>
  <w:style w:styleId="PO14" w:type="paragraph">
    <w:name w:val="heading 8"/>
    <w:link w:val="PO-1"/>
    <w:qFormat/>
    <w:uiPriority w:val="14"/>
    <w:pPr>
      <w:ind w:left="2000" w:hanging="400"/>
      <w:jc w:val="both"/>
    </w:pPr>
    <w:rPr>
      <w:shd w:val="clear"/>
      <w:sz w:val="21"/>
      <w:szCs w:val="21"/>
      <w:w w:val="100"/>
    </w:rPr>
  </w:style>
  <w:style w:styleId="PO15" w:type="paragraph">
    <w:name w:val="heading 9"/>
    <w:link w:val="PO-1"/>
    <w:qFormat/>
    <w:uiPriority w:val="15"/>
    <w:pPr>
      <w:ind w:left="2200" w:hanging="400"/>
      <w:jc w:val="both"/>
    </w:pPr>
    <w:rPr>
      <w:shd w:val="clear"/>
      <w:sz w:val="21"/>
      <w:szCs w:val="21"/>
      <w:w w:val="100"/>
    </w:rPr>
  </w:style>
  <w:style w:styleId="PO16" w:type="paragraph">
    <w:name w:val="Subtitle"/>
    <w:link w:val="PO-1"/>
    <w:qFormat/>
    <w:uiPriority w:val="16"/>
    <w:pPr>
      <w:jc w:val="center"/>
    </w:pPr>
    <w:rPr>
      <w:shd w:val="clear"/>
      <w:sz w:val="24"/>
      <w:szCs w:val="24"/>
      <w:w w:val="100"/>
    </w:rPr>
  </w:style>
  <w:style w:styleId="PO17" w:type="character">
    <w:name w:val="Subtle Emphasis"/>
    <w:qFormat/>
    <w:uiPriority w:val="17"/>
    <w:rPr>
      <w:color w:val="404040"/>
      <w:i/>
      <w:shd w:val="clear"/>
      <w:sz w:val="21"/>
      <w:szCs w:val="21"/>
      <w:w w:val="100"/>
    </w:rPr>
  </w:style>
  <w:style w:styleId="PO18" w:type="character">
    <w:name w:val="Emphasis"/>
    <w:qFormat/>
    <w:uiPriority w:val="18"/>
    <w:rPr>
      <w:i/>
      <w:shd w:val="clear"/>
      <w:sz w:val="21"/>
      <w:szCs w:val="21"/>
      <w:w w:val="100"/>
    </w:rPr>
  </w:style>
  <w:style w:styleId="PO19" w:type="character">
    <w:name w:val="Intense Emphasis"/>
    <w:qFormat/>
    <w:uiPriority w:val="19"/>
    <w:rPr>
      <w:color w:val="5B9BD5"/>
      <w:i/>
      <w:shd w:val="clear"/>
      <w:sz w:val="21"/>
      <w:szCs w:val="21"/>
      <w:w w:val="100"/>
    </w:rPr>
  </w:style>
  <w:style w:styleId="PO20" w:type="character">
    <w:name w:val="Strong"/>
    <w:qFormat/>
    <w:uiPriority w:val="20"/>
    <w:rPr>
      <w:b/>
      <w:shd w:val="clear"/>
      <w:sz w:val="21"/>
      <w:szCs w:val="21"/>
      <w:w w:val="100"/>
    </w:rPr>
  </w:style>
  <w:style w:styleId="PO21" w:type="paragraph">
    <w:name w:val="Quote"/>
    <w:link w:val="PO-1"/>
    <w:qFormat/>
    <w:uiPriority w:val="21"/>
    <w:pPr>
      <w:ind w:left="864" w:right="864" w:firstLine="0"/>
      <w:jc w:val="center"/>
    </w:pPr>
    <w:rPr>
      <w:color w:val="404040"/>
      <w:i/>
      <w:shd w:val="clear"/>
      <w:sz w:val="21"/>
      <w:szCs w:val="21"/>
      <w:w w:val="100"/>
    </w:rPr>
  </w:style>
  <w:style w:styleId="PO22" w:type="paragraph">
    <w:name w:val="Intense Quote"/>
    <w:link w:val="PO-1"/>
    <w:qFormat/>
    <w:uiPriority w:val="22"/>
    <w:pPr>
      <w:ind w:left="950" w:right="950" w:firstLine="0"/>
      <w:jc w:val="center"/>
    </w:pPr>
    <w:rPr>
      <w:color w:val="5B9BD5"/>
      <w:i/>
      <w:shd w:val="clear"/>
      <w:sz w:val="21"/>
      <w:szCs w:val="21"/>
      <w:w w:val="100"/>
    </w:rPr>
  </w:style>
  <w:style w:styleId="PO23" w:type="character">
    <w:name w:val="Subtle Reference"/>
    <w:qFormat/>
    <w:uiPriority w:val="23"/>
    <w:rPr>
      <w:color w:val="5A5A5A"/>
      <w:shd w:val="clear"/>
      <w:smallCaps/>
      <w:sz w:val="21"/>
      <w:szCs w:val="21"/>
      <w:w w:val="100"/>
    </w:rPr>
  </w:style>
  <w:style w:styleId="PO24" w:type="character">
    <w:name w:val="Intense Reference"/>
    <w:qFormat/>
    <w:uiPriority w:val="24"/>
    <w:rPr>
      <w:color w:val="5B9BD5"/>
      <w:b/>
      <w:shd w:val="clear"/>
      <w:smallCaps/>
      <w:sz w:val="21"/>
      <w:szCs w:val="21"/>
      <w:w w:val="100"/>
    </w:rPr>
  </w:style>
  <w:style w:styleId="PO25" w:type="character">
    <w:name w:val="Book Title"/>
    <w:qFormat/>
    <w:uiPriority w:val="25"/>
    <w:rPr>
      <w:i/>
      <w:b/>
      <w:shd w:val="clear"/>
      <w:sz w:val="21"/>
      <w:szCs w:val="21"/>
      <w:w w:val="100"/>
    </w:rPr>
  </w:style>
  <w:style w:styleId="PO26" w:type="paragraph">
    <w:name w:val="List Paragraph"/>
    <w:link w:val="PO-1"/>
    <w:qFormat/>
    <w:uiPriority w:val="26"/>
    <w:pPr>
      <w:ind w:left="850" w:firstLine="0"/>
      <w:jc w:val="both"/>
    </w:pPr>
    <w:rPr>
      <w:shd w:val="clear"/>
      <w:sz w:val="21"/>
      <w:szCs w:val="21"/>
      <w:w w:val="100"/>
    </w:rPr>
  </w:style>
  <w:style w:styleId="PO27" w:type="paragraph">
    <w:name w:val="TOC Heading"/>
    <w:link w:val="PO-1"/>
    <w:qFormat/>
    <w:uiPriority w:val="27"/>
    <w:unhideWhenUsed/>
    <w:pPr/>
    <w:rPr>
      <w:color w:val="2E74B5"/>
      <w:shd w:val="clear"/>
      <w:sz w:val="32"/>
      <w:szCs w:val="32"/>
      <w:w w:val="100"/>
    </w:rPr>
  </w:style>
  <w:style w:styleId="PO28" w:type="paragraph">
    <w:name w:val="toc 1"/>
    <w:link w:val="PO-1"/>
    <w:qFormat/>
    <w:uiPriority w:val="28"/>
    <w:unhideWhenUsed/>
    <w:pPr>
      <w:jc w:val="both"/>
    </w:pPr>
    <w:rPr>
      <w:shd w:val="clear"/>
      <w:sz w:val="21"/>
      <w:szCs w:val="21"/>
      <w:w w:val="100"/>
    </w:rPr>
  </w:style>
  <w:style w:styleId="PO29" w:type="paragraph">
    <w:name w:val="toc 2"/>
    <w:link w:val="PO-1"/>
    <w:qFormat/>
    <w:uiPriority w:val="29"/>
    <w:unhideWhenUsed/>
    <w:pPr>
      <w:ind w:left="425" w:firstLine="0"/>
      <w:jc w:val="both"/>
    </w:pPr>
    <w:rPr>
      <w:shd w:val="clear"/>
      <w:sz w:val="21"/>
      <w:szCs w:val="21"/>
      <w:w w:val="100"/>
    </w:rPr>
  </w:style>
  <w:style w:styleId="PO30" w:type="paragraph">
    <w:name w:val="toc 3"/>
    <w:link w:val="PO-1"/>
    <w:qFormat/>
    <w:uiPriority w:val="30"/>
    <w:unhideWhenUsed/>
    <w:pPr>
      <w:ind w:left="850" w:firstLine="0"/>
      <w:jc w:val="both"/>
    </w:pPr>
    <w:rPr>
      <w:shd w:val="clear"/>
      <w:sz w:val="21"/>
      <w:szCs w:val="21"/>
      <w:w w:val="100"/>
    </w:rPr>
  </w:style>
  <w:style w:styleId="PO31" w:type="paragraph">
    <w:name w:val="toc 4"/>
    <w:link w:val="PO-1"/>
    <w:qFormat/>
    <w:uiPriority w:val="31"/>
    <w:unhideWhenUsed/>
    <w:pPr>
      <w:ind w:left="1275" w:firstLine="0"/>
      <w:jc w:val="both"/>
    </w:pPr>
    <w:rPr>
      <w:shd w:val="clear"/>
      <w:sz w:val="21"/>
      <w:szCs w:val="21"/>
      <w:w w:val="100"/>
    </w:rPr>
  </w:style>
  <w:style w:styleId="PO32" w:type="paragraph">
    <w:name w:val="toc 5"/>
    <w:link w:val="PO-1"/>
    <w:qFormat/>
    <w:uiPriority w:val="32"/>
    <w:unhideWhenUsed/>
    <w:pPr>
      <w:ind w:left="1700" w:firstLine="0"/>
      <w:jc w:val="both"/>
    </w:pPr>
    <w:rPr>
      <w:shd w:val="clear"/>
      <w:sz w:val="21"/>
      <w:szCs w:val="21"/>
      <w:w w:val="100"/>
    </w:rPr>
  </w:style>
  <w:style w:styleId="PO33" w:type="paragraph">
    <w:name w:val="toc 6"/>
    <w:link w:val="PO-1"/>
    <w:qFormat/>
    <w:uiPriority w:val="33"/>
    <w:unhideWhenUsed/>
    <w:pPr>
      <w:ind w:left="2125" w:firstLine="0"/>
      <w:jc w:val="both"/>
    </w:pPr>
    <w:rPr>
      <w:shd w:val="clear"/>
      <w:sz w:val="21"/>
      <w:szCs w:val="21"/>
      <w:w w:val="100"/>
    </w:rPr>
  </w:style>
  <w:style w:styleId="PO34" w:type="paragraph">
    <w:name w:val="toc 7"/>
    <w:link w:val="PO-1"/>
    <w:qFormat/>
    <w:uiPriority w:val="34"/>
    <w:unhideWhenUsed/>
    <w:pPr>
      <w:ind w:left="2550" w:firstLine="0"/>
      <w:jc w:val="both"/>
    </w:pPr>
    <w:rPr>
      <w:shd w:val="clear"/>
      <w:sz w:val="21"/>
      <w:szCs w:val="21"/>
      <w:w w:val="100"/>
    </w:rPr>
  </w:style>
  <w:style w:styleId="PO35" w:type="paragraph">
    <w:name w:val="toc 8"/>
    <w:link w:val="PO-1"/>
    <w:qFormat/>
    <w:uiPriority w:val="35"/>
    <w:unhideWhenUsed/>
    <w:pPr>
      <w:ind w:left="2975" w:firstLine="0"/>
      <w:jc w:val="both"/>
    </w:pPr>
    <w:rPr>
      <w:shd w:val="clear"/>
      <w:sz w:val="21"/>
      <w:szCs w:val="21"/>
      <w:w w:val="100"/>
    </w:rPr>
  </w:style>
  <w:style w:styleId="PO36" w:type="paragraph">
    <w:name w:val="toc 9"/>
    <w:link w:val="PO-1"/>
    <w:qFormat/>
    <w:uiPriority w:val="36"/>
    <w:unhideWhenUsed/>
    <w:pPr>
      <w:ind w:left="3400" w:firstLine="0"/>
      <w:jc w:val="both"/>
    </w:pPr>
    <w:rPr>
      <w:shd w:val="clear"/>
      <w:sz w:val="21"/>
      <w:szCs w:val="21"/>
      <w:w w:val="100"/>
    </w:rPr>
  </w:style>
  <w:style w:default="1" w:styleId="PO37" w:type="table">
    <w:name w:val="Normal Table"/>
    <w:basedOn w:val="PO3"/>
    <w:uiPriority w:val="37"/>
    <w:tblPr>
      <w:tblCellMar>
        <w:bottom w:type="dxa" w:w="0"/>
        <w:left w:type="dxa" w:w="108"/>
        <w:right w:type="dxa" w:w="108"/>
        <w:top w:type="dxa" w:w="0"/>
      </w:tblCellMar>
      <w:tblInd w:type="dxa" w:w="0"/>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Relationships xmlns="http://schemas.openxmlformats.org/package/2006/relationships"><Relationship Id="rId1" Type="http://schemas.openxmlformats.org/officeDocument/2006/relationships/webSettings" Target="webSettings.xml"></Relationship><Relationship Id="rId2" Type="http://schemas.openxmlformats.org/officeDocument/2006/relationships/fontTable" Target="fontTable.xml"></Relationship><Relationship Id="rId3" Type="http://schemas.openxmlformats.org/officeDocument/2006/relationships/settings" Target="settings.xml"></Relationship><Relationship Id="rId4" Type="http://schemas.openxmlformats.org/officeDocument/2006/relationships/styles" Target="styles.xml"></Relationship><Relationship Id="rId5" Type="http://schemas.openxmlformats.org/officeDocument/2006/relationships/numbering" Target="numbering.xml"></Relationship><Relationship Id="rId6" Type="http://schemas.openxmlformats.org/officeDocument/2006/relationships/theme" Target="theme/theme1.xml"></Relationshi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otalTime>0</TotalTime>
  <Pages>2</Pages>
  <Words>42</Words>
  <Characters>0</Characters>
  <DocSecurity>0</DocSecurity>
  <Lines>0</Lines>
  <Paragraphs>0</Paragraphs>
  <MMClips>0</MMClips>
  <ScaleCrop>false</ScaleCrop>
  <HeadingPairs>
    <vt:vector size="2" baseType="variant">
      <vt:variant>
        <vt:lpstr>제목</vt:lpstr>
      </vt:variant>
      <vt:variant>
        <vt:i4>1</vt:i4>
      </vt:variant>
    </vt:vector>
  </HeadingPairs>
  <TitlesOfParts>
    <vt:vector size="1" baseType="lpstr">
      <vt:lpstr>Title text</vt:lpstr>
    </vt:vector>
  </TitlesOfParts>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
  <cp:revision>语文备课大师【全免费】</cp:revision>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